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C5800" w14:textId="0CBC42A7" w:rsidR="00A44B48" w:rsidRDefault="00A44B48" w:rsidP="00A44B48">
      <w:pPr>
        <w:pStyle w:val="3GPPHeader"/>
        <w:spacing w:after="60"/>
        <w:rPr>
          <w:sz w:val="32"/>
          <w:szCs w:val="32"/>
          <w:highlight w:val="yellow"/>
        </w:rPr>
      </w:pPr>
      <w:r>
        <w:t>3GPP TSG-RAN WG1 Meeting #10</w:t>
      </w:r>
      <w:r w:rsidR="00B86A4F">
        <w:t>9</w:t>
      </w:r>
      <w:r>
        <w:t>-e</w:t>
      </w:r>
      <w:r>
        <w:tab/>
      </w:r>
      <w:proofErr w:type="spellStart"/>
      <w:r w:rsidRPr="00187BBC">
        <w:rPr>
          <w:sz w:val="32"/>
          <w:szCs w:val="32"/>
        </w:rPr>
        <w:t>Tdoc</w:t>
      </w:r>
      <w:proofErr w:type="spellEnd"/>
      <w:r w:rsidRPr="00187BBC">
        <w:rPr>
          <w:sz w:val="32"/>
          <w:szCs w:val="32"/>
        </w:rPr>
        <w:t xml:space="preserve"> R1-</w:t>
      </w:r>
      <w:r w:rsidRPr="00F236EB">
        <w:rPr>
          <w:sz w:val="32"/>
          <w:szCs w:val="32"/>
        </w:rPr>
        <w:t>22</w:t>
      </w:r>
      <w:r w:rsidR="00F236EB" w:rsidRPr="00F236EB">
        <w:rPr>
          <w:sz w:val="32"/>
          <w:szCs w:val="32"/>
        </w:rPr>
        <w:t>04108</w:t>
      </w:r>
    </w:p>
    <w:p w14:paraId="4458C301" w14:textId="36E661A3" w:rsidR="00A44B48" w:rsidRDefault="00A44B48" w:rsidP="00A44B48">
      <w:pPr>
        <w:pStyle w:val="3GPPHeader"/>
      </w:pPr>
      <w:r>
        <w:t xml:space="preserve">e-Meeting, </w:t>
      </w:r>
      <w:r w:rsidR="00B86A4F">
        <w:t>9</w:t>
      </w:r>
      <w:r w:rsidR="00B86A4F" w:rsidRPr="00B86A4F">
        <w:rPr>
          <w:vertAlign w:val="superscript"/>
        </w:rPr>
        <w:t>th</w:t>
      </w:r>
      <w:r w:rsidR="00B86A4F">
        <w:t xml:space="preserve"> – 20</w:t>
      </w:r>
      <w:r w:rsidR="00B86A4F" w:rsidRPr="00B86A4F">
        <w:rPr>
          <w:vertAlign w:val="superscript"/>
        </w:rPr>
        <w:t>th</w:t>
      </w:r>
      <w:r w:rsidR="00B86A4F">
        <w:t xml:space="preserve"> May</w:t>
      </w:r>
      <w:r>
        <w:t>, 2022</w:t>
      </w:r>
    </w:p>
    <w:p w14:paraId="05547F55" w14:textId="545E12D7" w:rsidR="00137A68" w:rsidRPr="00CE0424" w:rsidRDefault="00137A68" w:rsidP="00137A68">
      <w:pPr>
        <w:pStyle w:val="3GPPHeader"/>
      </w:pPr>
    </w:p>
    <w:p w14:paraId="15A5A364" w14:textId="0146416F" w:rsidR="00137A68" w:rsidRPr="001C62C9" w:rsidRDefault="00137A68" w:rsidP="00137A68">
      <w:pPr>
        <w:pStyle w:val="3GPPHeader"/>
        <w:rPr>
          <w:sz w:val="22"/>
        </w:rPr>
      </w:pPr>
      <w:r w:rsidRPr="001C62C9">
        <w:rPr>
          <w:sz w:val="22"/>
        </w:rPr>
        <w:t>Agenda Item:</w:t>
      </w:r>
      <w:r w:rsidRPr="001C62C9">
        <w:rPr>
          <w:sz w:val="22"/>
        </w:rPr>
        <w:tab/>
      </w:r>
      <w:r w:rsidR="008E181A" w:rsidRPr="00F236EB">
        <w:rPr>
          <w:sz w:val="22"/>
        </w:rPr>
        <w:t>9.</w:t>
      </w:r>
      <w:r w:rsidR="00F236EB" w:rsidRPr="00F236EB">
        <w:rPr>
          <w:sz w:val="22"/>
        </w:rPr>
        <w:t>3.3</w:t>
      </w:r>
    </w:p>
    <w:p w14:paraId="0E7A000F" w14:textId="654E57C8" w:rsidR="00137A68" w:rsidRPr="00CE0424" w:rsidRDefault="00D47DE3" w:rsidP="00137A68">
      <w:pPr>
        <w:pStyle w:val="3GPPHeader"/>
        <w:rPr>
          <w:sz w:val="22"/>
        </w:rPr>
      </w:pPr>
      <w:r>
        <w:rPr>
          <w:sz w:val="22"/>
        </w:rPr>
        <w:t>S</w:t>
      </w:r>
      <w:r w:rsidR="00137A68">
        <w:rPr>
          <w:sz w:val="22"/>
        </w:rPr>
        <w:t>ource:</w:t>
      </w:r>
      <w:r w:rsidR="00137A68" w:rsidRPr="00CE0424">
        <w:rPr>
          <w:sz w:val="22"/>
        </w:rPr>
        <w:tab/>
        <w:t>Ericsson</w:t>
      </w:r>
    </w:p>
    <w:p w14:paraId="7960F2EC" w14:textId="7DDA48AD" w:rsidR="00137A68" w:rsidRPr="00CE0424" w:rsidRDefault="00137A68" w:rsidP="00137A68">
      <w:pPr>
        <w:pStyle w:val="3GPPHeader"/>
        <w:rPr>
          <w:sz w:val="22"/>
        </w:rPr>
      </w:pPr>
      <w:r>
        <w:rPr>
          <w:sz w:val="22"/>
        </w:rPr>
        <w:t>Title:</w:t>
      </w:r>
      <w:r w:rsidRPr="00CE0424">
        <w:rPr>
          <w:sz w:val="22"/>
        </w:rPr>
        <w:tab/>
      </w:r>
      <w:r w:rsidR="008E181A">
        <w:rPr>
          <w:sz w:val="22"/>
        </w:rPr>
        <w:t>Potential enhancements of dynamic TDD</w:t>
      </w:r>
    </w:p>
    <w:p w14:paraId="4E667543" w14:textId="10AB4BBA" w:rsidR="00F6587D" w:rsidRDefault="00137A68" w:rsidP="00F6587D">
      <w:pPr>
        <w:pStyle w:val="3GPPHeader"/>
        <w:rPr>
          <w:sz w:val="22"/>
        </w:rPr>
      </w:pPr>
      <w:r w:rsidRPr="00CE0424">
        <w:rPr>
          <w:sz w:val="22"/>
        </w:rPr>
        <w:t>Document for:</w:t>
      </w:r>
      <w:r w:rsidRPr="00CE0424">
        <w:rPr>
          <w:sz w:val="22"/>
        </w:rPr>
        <w:tab/>
      </w:r>
      <w:r w:rsidRPr="000237A3">
        <w:rPr>
          <w:sz w:val="22"/>
        </w:rPr>
        <w:t>Discussion, Decision</w:t>
      </w:r>
    </w:p>
    <w:p w14:paraId="4837E1F8" w14:textId="0AC366F3" w:rsidR="00137A68" w:rsidRPr="00CE0424" w:rsidRDefault="00137A68" w:rsidP="00F6587D">
      <w:pPr>
        <w:pStyle w:val="Heading1"/>
      </w:pPr>
      <w:r>
        <w:t>1</w:t>
      </w:r>
      <w:r>
        <w:tab/>
      </w:r>
      <w:r w:rsidRPr="00CE0424">
        <w:t>Introduction</w:t>
      </w:r>
    </w:p>
    <w:bookmarkStart w:id="0" w:name="_Ref178064866"/>
    <w:p w14:paraId="0A77172D" w14:textId="241A929F" w:rsidR="00712920" w:rsidRDefault="00B86A4F" w:rsidP="0015358F">
      <w:pPr>
        <w:pStyle w:val="BodyText"/>
        <w:rPr>
          <w:lang w:val="en-GB"/>
        </w:rPr>
      </w:pPr>
      <w:r w:rsidRPr="00B86A4F">
        <w:rPr>
          <w:noProof/>
          <w:lang w:val="en-GB"/>
        </w:rPr>
        <mc:AlternateContent>
          <mc:Choice Requires="wps">
            <w:drawing>
              <wp:anchor distT="45720" distB="45720" distL="114300" distR="114300" simplePos="0" relativeHeight="251658240" behindDoc="0" locked="0" layoutInCell="1" allowOverlap="1" wp14:anchorId="7351A517" wp14:editId="06516EAF">
                <wp:simplePos x="0" y="0"/>
                <wp:positionH relativeFrom="margin">
                  <wp:align>right</wp:align>
                </wp:positionH>
                <wp:positionV relativeFrom="paragraph">
                  <wp:posOffset>386080</wp:posOffset>
                </wp:positionV>
                <wp:extent cx="6107430" cy="1404620"/>
                <wp:effectExtent l="0" t="0" r="26670" b="139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1404620"/>
                        </a:xfrm>
                        <a:prstGeom prst="rect">
                          <a:avLst/>
                        </a:prstGeom>
                        <a:solidFill>
                          <a:srgbClr val="FFFFFF"/>
                        </a:solidFill>
                        <a:ln w="9525">
                          <a:solidFill>
                            <a:srgbClr val="000000"/>
                          </a:solidFill>
                          <a:miter lim="800000"/>
                          <a:headEnd/>
                          <a:tailEnd/>
                        </a:ln>
                      </wps:spPr>
                      <wps:txbx>
                        <w:txbxContent>
                          <w:p w14:paraId="443319EA" w14:textId="197807FF"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szCs w:val="20"/>
                                <w:lang w:val="en-GB" w:eastAsia="en-GB"/>
                              </w:rPr>
                              <w:t>The objective of this study is to identify and evaluate the potential enhancements to support duplex evolution for NR TDD in unpaired spectrum.</w:t>
                            </w:r>
                          </w:p>
                          <w:p w14:paraId="77760BA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06AB2513"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bCs/>
                                <w:szCs w:val="20"/>
                                <w:lang w:val="en-GB" w:eastAsia="ko-KR"/>
                              </w:rPr>
                              <w:t>In this study, the followings are assumed:</w:t>
                            </w:r>
                          </w:p>
                          <w:p w14:paraId="6EB9FDFA" w14:textId="77777777" w:rsidR="00B86A4F" w:rsidRPr="00B86A4F" w:rsidRDefault="00B86A4F" w:rsidP="00B86A4F">
                            <w:pPr>
                              <w:numPr>
                                <w:ilvl w:val="0"/>
                                <w:numId w:val="29"/>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Duplex enhancement at the </w:t>
                            </w:r>
                            <w:proofErr w:type="spellStart"/>
                            <w:r w:rsidRPr="00B86A4F">
                              <w:rPr>
                                <w:rFonts w:ascii="Times New Roman" w:eastAsia="Malgun Gothic" w:hAnsi="Times New Roman" w:cs="Times New Roman"/>
                                <w:bCs/>
                                <w:szCs w:val="20"/>
                                <w:lang w:val="en-GB" w:eastAsia="ko-KR"/>
                              </w:rPr>
                              <w:t>gNB</w:t>
                            </w:r>
                            <w:proofErr w:type="spellEnd"/>
                            <w:r w:rsidRPr="00B86A4F">
                              <w:rPr>
                                <w:rFonts w:ascii="Times New Roman" w:eastAsia="Malgun Gothic" w:hAnsi="Times New Roman" w:cs="Times New Roman"/>
                                <w:bCs/>
                                <w:szCs w:val="20"/>
                                <w:lang w:val="en-GB" w:eastAsia="ko-KR"/>
                              </w:rPr>
                              <w:t xml:space="preserve"> side</w:t>
                            </w:r>
                          </w:p>
                          <w:p w14:paraId="705142DF" w14:textId="77777777" w:rsidR="00B86A4F" w:rsidRPr="00B86A4F" w:rsidRDefault="00B86A4F" w:rsidP="00B86A4F">
                            <w:pPr>
                              <w:numPr>
                                <w:ilvl w:val="0"/>
                                <w:numId w:val="29"/>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Half duplex operation at the UE side</w:t>
                            </w:r>
                          </w:p>
                          <w:p w14:paraId="787F6A4E" w14:textId="77777777" w:rsidR="00B86A4F" w:rsidRPr="00B86A4F" w:rsidRDefault="00B86A4F" w:rsidP="00B86A4F">
                            <w:pPr>
                              <w:numPr>
                                <w:ilvl w:val="0"/>
                                <w:numId w:val="29"/>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No restriction on frequency ranges</w:t>
                            </w:r>
                          </w:p>
                          <w:p w14:paraId="4B1E37E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6154A091"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hint="eastAsia"/>
                                <w:bCs/>
                                <w:szCs w:val="20"/>
                                <w:lang w:val="en-GB" w:eastAsia="ko-KR"/>
                              </w:rPr>
                              <w:t xml:space="preserve">The detailed objectives are as </w:t>
                            </w:r>
                            <w:r w:rsidRPr="00B86A4F">
                              <w:rPr>
                                <w:rFonts w:ascii="Times New Roman" w:eastAsia="DengXian" w:hAnsi="Times New Roman" w:cs="Times New Roman"/>
                                <w:bCs/>
                                <w:szCs w:val="20"/>
                                <w:lang w:val="en-GB" w:eastAsia="ko-KR"/>
                              </w:rPr>
                              <w:t>follows</w:t>
                            </w:r>
                            <w:r w:rsidRPr="00B86A4F">
                              <w:rPr>
                                <w:rFonts w:ascii="Times New Roman" w:eastAsia="DengXian" w:hAnsi="Times New Roman" w:cs="Times New Roman" w:hint="eastAsia"/>
                                <w:bCs/>
                                <w:szCs w:val="20"/>
                                <w:lang w:val="en-GB" w:eastAsia="ko-KR"/>
                              </w:rPr>
                              <w:t>:</w:t>
                            </w:r>
                          </w:p>
                          <w:p w14:paraId="06A0C53A" w14:textId="77777777" w:rsidR="00B86A4F" w:rsidRPr="00B86A4F" w:rsidRDefault="00B86A4F" w:rsidP="00B86A4F">
                            <w:pPr>
                              <w:numPr>
                                <w:ilvl w:val="0"/>
                                <w:numId w:val="31"/>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Identify applicable and relevant deployment scenarios (</w:t>
                            </w:r>
                            <w:r w:rsidRPr="00B86A4F">
                              <w:rPr>
                                <w:rFonts w:ascii="Times New Roman" w:eastAsia="DengXian" w:hAnsi="Times New Roman" w:cs="Times New Roman"/>
                                <w:szCs w:val="20"/>
                                <w:highlight w:val="yellow"/>
                                <w:lang w:eastAsia="en-GB"/>
                              </w:rPr>
                              <w:t>RAN1</w:t>
                            </w:r>
                            <w:r w:rsidRPr="00B86A4F">
                              <w:rPr>
                                <w:rFonts w:ascii="Times New Roman" w:eastAsia="DengXian" w:hAnsi="Times New Roman" w:cs="Times New Roman"/>
                                <w:szCs w:val="20"/>
                                <w:lang w:eastAsia="en-GB"/>
                              </w:rPr>
                              <w:t>).</w:t>
                            </w:r>
                          </w:p>
                          <w:p w14:paraId="60BB00C9" w14:textId="77777777" w:rsidR="00B86A4F" w:rsidRPr="00B86A4F" w:rsidRDefault="00B86A4F" w:rsidP="00B86A4F">
                            <w:pPr>
                              <w:numPr>
                                <w:ilvl w:val="0"/>
                                <w:numId w:val="31"/>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Develop evaluation methodology for duplex enhancement (</w:t>
                            </w:r>
                            <w:r w:rsidRPr="00B86A4F">
                              <w:rPr>
                                <w:rFonts w:ascii="Times New Roman" w:eastAsia="DengXian" w:hAnsi="Times New Roman" w:cs="Times New Roman"/>
                                <w:szCs w:val="20"/>
                                <w:highlight w:val="yellow"/>
                                <w:lang w:eastAsia="en-GB"/>
                              </w:rPr>
                              <w:t>RAN1</w:t>
                            </w:r>
                            <w:r w:rsidRPr="00B86A4F">
                              <w:rPr>
                                <w:rFonts w:ascii="Times New Roman" w:eastAsia="DengXian" w:hAnsi="Times New Roman" w:cs="Times New Roman"/>
                                <w:szCs w:val="20"/>
                                <w:lang w:eastAsia="en-GB"/>
                              </w:rPr>
                              <w:t>).</w:t>
                            </w:r>
                          </w:p>
                          <w:p w14:paraId="0119FA23" w14:textId="77777777" w:rsidR="00B86A4F" w:rsidRPr="00B86A4F" w:rsidRDefault="00B86A4F" w:rsidP="00B86A4F">
                            <w:pPr>
                              <w:numPr>
                                <w:ilvl w:val="0"/>
                                <w:numId w:val="31"/>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B86A4F">
                              <w:rPr>
                                <w:rFonts w:ascii="Times New Roman" w:eastAsia="Malgun Gothic" w:hAnsi="Times New Roman" w:cs="Times New Roman" w:hint="eastAsia"/>
                                <w:szCs w:val="20"/>
                                <w:lang w:eastAsia="ko-KR"/>
                              </w:rPr>
                              <w:t xml:space="preserve">Study </w:t>
                            </w:r>
                            <w:r w:rsidRPr="00B86A4F">
                              <w:rPr>
                                <w:rFonts w:ascii="Times New Roman" w:eastAsia="Malgun Gothic" w:hAnsi="Times New Roman" w:cs="Times New Roman"/>
                                <w:szCs w:val="20"/>
                                <w:lang w:eastAsia="ko-KR"/>
                              </w:rPr>
                              <w:t xml:space="preserve">the </w:t>
                            </w:r>
                            <w:proofErr w:type="spellStart"/>
                            <w:r w:rsidRPr="00B86A4F">
                              <w:rPr>
                                <w:rFonts w:ascii="Times New Roman" w:eastAsia="Malgun Gothic" w:hAnsi="Times New Roman" w:cs="Times New Roman"/>
                                <w:szCs w:val="20"/>
                                <w:lang w:eastAsia="ko-KR"/>
                              </w:rPr>
                              <w:t>subband</w:t>
                            </w:r>
                            <w:proofErr w:type="spellEnd"/>
                            <w:r w:rsidRPr="00B86A4F">
                              <w:rPr>
                                <w:rFonts w:ascii="Times New Roman" w:eastAsia="Malgun Gothic" w:hAnsi="Times New Roman" w:cs="Times New Roman"/>
                                <w:szCs w:val="20"/>
                                <w:lang w:eastAsia="ko-KR"/>
                              </w:rPr>
                              <w:t xml:space="preserve"> non-overlapping full duplex and </w:t>
                            </w:r>
                            <w:bookmarkStart w:id="1" w:name="_Hlk89796625"/>
                            <w:r w:rsidRPr="00B86A4F">
                              <w:rPr>
                                <w:rFonts w:ascii="Times New Roman" w:eastAsia="Malgun Gothic" w:hAnsi="Times New Roman" w:cs="Times New Roman"/>
                                <w:szCs w:val="20"/>
                                <w:lang w:eastAsia="ko-KR"/>
                              </w:rPr>
                              <w:t xml:space="preserve">potential enhancements on </w:t>
                            </w:r>
                            <w:r w:rsidRPr="00B86A4F">
                              <w:rPr>
                                <w:rFonts w:ascii="Times New Roman" w:eastAsia="Malgun Gothic" w:hAnsi="Times New Roman" w:cs="Times New Roman"/>
                                <w:bCs/>
                                <w:szCs w:val="20"/>
                                <w:lang w:val="en-GB" w:eastAsia="ko-KR"/>
                              </w:rPr>
                              <w:t>dynamic/flexible TDD</w:t>
                            </w:r>
                            <w:bookmarkEnd w:id="1"/>
                            <w:r w:rsidRPr="00B86A4F">
                              <w:rPr>
                                <w:rFonts w:ascii="Times New Roman" w:eastAsia="Malgun Gothic" w:hAnsi="Times New Roman" w:cs="Times New Roman"/>
                                <w:bCs/>
                                <w:szCs w:val="20"/>
                                <w:lang w:val="en-GB" w:eastAsia="ko-KR"/>
                              </w:rPr>
                              <w:t xml:space="preserve"> (</w:t>
                            </w:r>
                            <w:r w:rsidRPr="00B86A4F">
                              <w:rPr>
                                <w:rFonts w:ascii="Times New Roman" w:eastAsia="Malgun Gothic" w:hAnsi="Times New Roman" w:cs="Times New Roman"/>
                                <w:bCs/>
                                <w:szCs w:val="20"/>
                                <w:highlight w:val="yellow"/>
                                <w:lang w:val="en-GB" w:eastAsia="ko-KR"/>
                              </w:rPr>
                              <w:t>RAN1</w:t>
                            </w:r>
                            <w:r w:rsidRPr="00B86A4F">
                              <w:rPr>
                                <w:rFonts w:ascii="Times New Roman" w:eastAsia="Malgun Gothic" w:hAnsi="Times New Roman" w:cs="Times New Roman"/>
                                <w:bCs/>
                                <w:szCs w:val="20"/>
                                <w:lang w:val="en-GB" w:eastAsia="ko-KR"/>
                              </w:rPr>
                              <w:t>, RAN4).</w:t>
                            </w:r>
                          </w:p>
                          <w:p w14:paraId="5C9DBF65" w14:textId="77777777" w:rsidR="00B86A4F" w:rsidRPr="00B86A4F" w:rsidRDefault="00B86A4F" w:rsidP="00B86A4F">
                            <w:pPr>
                              <w:numPr>
                                <w:ilvl w:val="0"/>
                                <w:numId w:val="30"/>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Identify possible schemes and evaluate their feasibility and performances (</w:t>
                            </w:r>
                            <w:r w:rsidRPr="00B86A4F">
                              <w:rPr>
                                <w:rFonts w:ascii="Times New Roman" w:eastAsia="Malgun Gothic" w:hAnsi="Times New Roman" w:cs="Times New Roman"/>
                                <w:bCs/>
                                <w:szCs w:val="20"/>
                                <w:highlight w:val="yellow"/>
                                <w:lang w:val="en-GB" w:eastAsia="ko-KR"/>
                              </w:rPr>
                              <w:t>RAN1</w:t>
                            </w:r>
                            <w:r w:rsidRPr="00B86A4F">
                              <w:rPr>
                                <w:rFonts w:ascii="Times New Roman" w:eastAsia="Malgun Gothic" w:hAnsi="Times New Roman" w:cs="Times New Roman"/>
                                <w:bCs/>
                                <w:szCs w:val="20"/>
                                <w:lang w:val="en-GB" w:eastAsia="ko-KR"/>
                              </w:rPr>
                              <w:t>).</w:t>
                            </w:r>
                          </w:p>
                          <w:p w14:paraId="2AC465C1" w14:textId="77777777" w:rsidR="00B86A4F" w:rsidRPr="00B86A4F" w:rsidRDefault="00B86A4F" w:rsidP="00B86A4F">
                            <w:pPr>
                              <w:numPr>
                                <w:ilvl w:val="0"/>
                                <w:numId w:val="30"/>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inter-</w:t>
                            </w:r>
                            <w:proofErr w:type="spellStart"/>
                            <w:r w:rsidRPr="00B86A4F">
                              <w:rPr>
                                <w:rFonts w:ascii="Times New Roman" w:eastAsia="Malgun Gothic" w:hAnsi="Times New Roman" w:cs="Times New Roman"/>
                                <w:bCs/>
                                <w:szCs w:val="20"/>
                                <w:lang w:val="en-GB" w:eastAsia="ko-KR"/>
                              </w:rPr>
                              <w:t>gNB</w:t>
                            </w:r>
                            <w:proofErr w:type="spellEnd"/>
                            <w:r w:rsidRPr="00B86A4F">
                              <w:rPr>
                                <w:rFonts w:ascii="Times New Roman" w:eastAsia="Malgun Gothic" w:hAnsi="Times New Roman" w:cs="Times New Roman"/>
                                <w:bCs/>
                                <w:szCs w:val="20"/>
                                <w:lang w:val="en-GB" w:eastAsia="ko-KR"/>
                              </w:rPr>
                              <w:t xml:space="preserve"> and inter-UE CLI handling and identify solutions to manage them (</w:t>
                            </w:r>
                            <w:r w:rsidRPr="00B86A4F">
                              <w:rPr>
                                <w:rFonts w:ascii="Times New Roman" w:eastAsia="Malgun Gothic" w:hAnsi="Times New Roman" w:cs="Times New Roman"/>
                                <w:bCs/>
                                <w:szCs w:val="20"/>
                                <w:highlight w:val="yellow"/>
                                <w:lang w:val="en-GB" w:eastAsia="ko-KR"/>
                              </w:rPr>
                              <w:t>RAN1</w:t>
                            </w:r>
                            <w:r w:rsidRPr="00B86A4F">
                              <w:rPr>
                                <w:rFonts w:ascii="Times New Roman" w:eastAsia="Malgun Gothic" w:hAnsi="Times New Roman" w:cs="Times New Roman"/>
                                <w:bCs/>
                                <w:szCs w:val="20"/>
                                <w:lang w:val="en-GB" w:eastAsia="ko-KR"/>
                              </w:rPr>
                              <w:t xml:space="preserve">). </w:t>
                            </w:r>
                          </w:p>
                          <w:p w14:paraId="4B8056CF" w14:textId="77777777" w:rsidR="00B86A4F" w:rsidRPr="00B86A4F" w:rsidRDefault="00B86A4F" w:rsidP="00B86A4F">
                            <w:pPr>
                              <w:numPr>
                                <w:ilvl w:val="1"/>
                                <w:numId w:val="30"/>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Consider intra-</w:t>
                            </w:r>
                            <w:proofErr w:type="spellStart"/>
                            <w:r w:rsidRPr="00B86A4F">
                              <w:rPr>
                                <w:rFonts w:ascii="Times New Roman" w:eastAsia="Malgun Gothic" w:hAnsi="Times New Roman" w:cs="Times New Roman"/>
                                <w:bCs/>
                                <w:szCs w:val="20"/>
                                <w:lang w:val="en-GB" w:eastAsia="ko-KR"/>
                              </w:rPr>
                              <w:t>subband</w:t>
                            </w:r>
                            <w:proofErr w:type="spellEnd"/>
                            <w:r w:rsidRPr="00B86A4F">
                              <w:rPr>
                                <w:rFonts w:ascii="Times New Roman" w:eastAsia="Malgun Gothic" w:hAnsi="Times New Roman" w:cs="Times New Roman"/>
                                <w:bCs/>
                                <w:szCs w:val="20"/>
                                <w:lang w:val="en-GB" w:eastAsia="ko-KR"/>
                              </w:rPr>
                              <w:t xml:space="preserve"> CLI and inter-</w:t>
                            </w:r>
                            <w:proofErr w:type="spellStart"/>
                            <w:r w:rsidRPr="00B86A4F">
                              <w:rPr>
                                <w:rFonts w:ascii="Times New Roman" w:eastAsia="Malgun Gothic" w:hAnsi="Times New Roman" w:cs="Times New Roman"/>
                                <w:bCs/>
                                <w:szCs w:val="20"/>
                                <w:lang w:val="en-GB" w:eastAsia="ko-KR"/>
                              </w:rPr>
                              <w:t>subband</w:t>
                            </w:r>
                            <w:proofErr w:type="spellEnd"/>
                            <w:r w:rsidRPr="00B86A4F">
                              <w:rPr>
                                <w:rFonts w:ascii="Times New Roman" w:eastAsia="Malgun Gothic" w:hAnsi="Times New Roman" w:cs="Times New Roman"/>
                                <w:bCs/>
                                <w:szCs w:val="20"/>
                                <w:lang w:val="en-GB" w:eastAsia="ko-KR"/>
                              </w:rPr>
                              <w:t xml:space="preserve"> CLI in case of the </w:t>
                            </w:r>
                            <w:proofErr w:type="spellStart"/>
                            <w:r w:rsidRPr="00B86A4F">
                              <w:rPr>
                                <w:rFonts w:ascii="Times New Roman" w:eastAsia="Malgun Gothic" w:hAnsi="Times New Roman" w:cs="Times New Roman"/>
                                <w:szCs w:val="20"/>
                                <w:lang w:eastAsia="ko-KR"/>
                              </w:rPr>
                              <w:t>subband</w:t>
                            </w:r>
                            <w:proofErr w:type="spellEnd"/>
                            <w:r w:rsidRPr="00B86A4F">
                              <w:rPr>
                                <w:rFonts w:ascii="Times New Roman" w:eastAsia="Malgun Gothic" w:hAnsi="Times New Roman" w:cs="Times New Roman"/>
                                <w:szCs w:val="20"/>
                                <w:lang w:eastAsia="ko-KR"/>
                              </w:rPr>
                              <w:t xml:space="preserve"> non-overlapping full duplex</w:t>
                            </w:r>
                            <w:r w:rsidRPr="00B86A4F">
                              <w:rPr>
                                <w:rFonts w:ascii="Times New Roman" w:eastAsia="Malgun Gothic" w:hAnsi="Times New Roman" w:cs="Times New Roman"/>
                                <w:bCs/>
                                <w:szCs w:val="20"/>
                                <w:lang w:val="en-GB" w:eastAsia="ko-KR"/>
                              </w:rPr>
                              <w:t>.</w:t>
                            </w:r>
                          </w:p>
                          <w:p w14:paraId="158F17CC" w14:textId="77777777" w:rsidR="00B86A4F" w:rsidRPr="00B86A4F" w:rsidRDefault="00B86A4F" w:rsidP="00B86A4F">
                            <w:pPr>
                              <w:numPr>
                                <w:ilvl w:val="0"/>
                                <w:numId w:val="30"/>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performance of the identified schemes as well as the impact on legacy operation assuming their co-existence in co-channel and adjacent channels (</w:t>
                            </w:r>
                            <w:r w:rsidRPr="00B86A4F">
                              <w:rPr>
                                <w:rFonts w:ascii="Times New Roman" w:eastAsia="Malgun Gothic" w:hAnsi="Times New Roman" w:cs="Times New Roman"/>
                                <w:bCs/>
                                <w:szCs w:val="20"/>
                                <w:highlight w:val="yellow"/>
                                <w:lang w:val="en-GB" w:eastAsia="ko-KR"/>
                              </w:rPr>
                              <w:t>RAN1</w:t>
                            </w:r>
                            <w:r w:rsidRPr="00B86A4F">
                              <w:rPr>
                                <w:rFonts w:ascii="Times New Roman" w:eastAsia="Malgun Gothic" w:hAnsi="Times New Roman" w:cs="Times New Roman"/>
                                <w:bCs/>
                                <w:szCs w:val="20"/>
                                <w:lang w:val="en-GB" w:eastAsia="ko-KR"/>
                              </w:rPr>
                              <w:t>).</w:t>
                            </w:r>
                          </w:p>
                          <w:p w14:paraId="2D90A35C" w14:textId="77777777" w:rsidR="00B86A4F" w:rsidRPr="00B86A4F" w:rsidRDefault="00B86A4F" w:rsidP="00B86A4F">
                            <w:pPr>
                              <w:numPr>
                                <w:ilvl w:val="0"/>
                                <w:numId w:val="30"/>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adjacent-channel co-existence with the legacy operation (RAN4).</w:t>
                            </w:r>
                          </w:p>
                          <w:p w14:paraId="20D7C762" w14:textId="77777777" w:rsidR="00B86A4F" w:rsidRPr="00B86A4F" w:rsidRDefault="00B86A4F" w:rsidP="00B86A4F">
                            <w:pPr>
                              <w:numPr>
                                <w:ilvl w:val="0"/>
                                <w:numId w:val="30"/>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the self-interference, the inter-</w:t>
                            </w:r>
                            <w:proofErr w:type="spellStart"/>
                            <w:r w:rsidRPr="00B86A4F">
                              <w:rPr>
                                <w:rFonts w:ascii="Times New Roman" w:eastAsia="Malgun Gothic" w:hAnsi="Times New Roman" w:cs="Times New Roman"/>
                                <w:bCs/>
                                <w:szCs w:val="20"/>
                                <w:lang w:val="en-GB" w:eastAsia="ko-KR"/>
                              </w:rPr>
                              <w:t>subband</w:t>
                            </w:r>
                            <w:proofErr w:type="spellEnd"/>
                            <w:r w:rsidRPr="00B86A4F">
                              <w:rPr>
                                <w:rFonts w:ascii="Times New Roman" w:eastAsia="Malgun Gothic" w:hAnsi="Times New Roman" w:cs="Times New Roman"/>
                                <w:bCs/>
                                <w:szCs w:val="20"/>
                                <w:lang w:val="en-GB" w:eastAsia="ko-KR"/>
                              </w:rPr>
                              <w:t xml:space="preserve"> CLI, and the inter-operator CLI at </w:t>
                            </w:r>
                            <w:proofErr w:type="spellStart"/>
                            <w:r w:rsidRPr="00B86A4F">
                              <w:rPr>
                                <w:rFonts w:ascii="Times New Roman" w:eastAsia="Malgun Gothic" w:hAnsi="Times New Roman" w:cs="Times New Roman"/>
                                <w:bCs/>
                                <w:szCs w:val="20"/>
                                <w:lang w:val="en-GB" w:eastAsia="ko-KR"/>
                              </w:rPr>
                              <w:t>gNB</w:t>
                            </w:r>
                            <w:proofErr w:type="spellEnd"/>
                            <w:r w:rsidRPr="00B86A4F">
                              <w:rPr>
                                <w:rFonts w:ascii="Times New Roman" w:eastAsia="Malgun Gothic" w:hAnsi="Times New Roman" w:cs="Times New Roman"/>
                                <w:bCs/>
                                <w:szCs w:val="20"/>
                                <w:lang w:val="en-GB" w:eastAsia="ko-KR"/>
                              </w:rPr>
                              <w:t xml:space="preserve"> and the inter-</w:t>
                            </w:r>
                            <w:proofErr w:type="spellStart"/>
                            <w:r w:rsidRPr="00B86A4F">
                              <w:rPr>
                                <w:rFonts w:ascii="Times New Roman" w:eastAsia="Malgun Gothic" w:hAnsi="Times New Roman" w:cs="Times New Roman"/>
                                <w:bCs/>
                                <w:szCs w:val="20"/>
                                <w:lang w:val="en-GB" w:eastAsia="ko-KR"/>
                              </w:rPr>
                              <w:t>subband</w:t>
                            </w:r>
                            <w:proofErr w:type="spellEnd"/>
                            <w:r w:rsidRPr="00B86A4F">
                              <w:rPr>
                                <w:rFonts w:ascii="Times New Roman" w:eastAsia="Malgun Gothic" w:hAnsi="Times New Roman" w:cs="Times New Roman"/>
                                <w:bCs/>
                                <w:szCs w:val="20"/>
                                <w:lang w:val="en-GB" w:eastAsia="ko-KR"/>
                              </w:rPr>
                              <w:t xml:space="preserve"> CLI and inter-operator CLI at UE (RAN4).</w:t>
                            </w:r>
                          </w:p>
                          <w:p w14:paraId="1108AE9B" w14:textId="77777777" w:rsidR="00B86A4F" w:rsidRPr="00B86A4F" w:rsidRDefault="00B86A4F" w:rsidP="00B86A4F">
                            <w:pPr>
                              <w:numPr>
                                <w:ilvl w:val="0"/>
                                <w:numId w:val="32"/>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B86A4F">
                              <w:rPr>
                                <w:rFonts w:ascii="Times New Roman" w:eastAsia="Malgun Gothic" w:hAnsi="Times New Roman" w:cs="Times New Roman"/>
                                <w:bCs/>
                                <w:szCs w:val="20"/>
                                <w:lang w:val="en-GB" w:eastAsia="ko-KR"/>
                              </w:rPr>
                              <w:t>filtering</w:t>
                            </w:r>
                            <w:proofErr w:type="gramEnd"/>
                            <w:r w:rsidRPr="00B86A4F">
                              <w:rPr>
                                <w:rFonts w:ascii="Times New Roman" w:eastAsia="Malgun Gothic" w:hAnsi="Times New Roman" w:cs="Times New Roman"/>
                                <w:bCs/>
                                <w:szCs w:val="20"/>
                                <w:lang w:val="en-GB" w:eastAsia="ko-KR"/>
                              </w:rPr>
                              <w:t xml:space="preserve"> and digital interference suppression.</w:t>
                            </w:r>
                          </w:p>
                          <w:p w14:paraId="151F2609" w14:textId="77777777" w:rsidR="00B86A4F" w:rsidRPr="00B86A4F" w:rsidRDefault="00B86A4F" w:rsidP="00B86A4F">
                            <w:pPr>
                              <w:numPr>
                                <w:ilvl w:val="0"/>
                                <w:numId w:val="32"/>
                              </w:numPr>
                              <w:overflowPunct w:val="0"/>
                              <w:autoSpaceDE w:val="0"/>
                              <w:autoSpaceDN w:val="0"/>
                              <w:adjustRightInd w:val="0"/>
                              <w:spacing w:after="0" w:line="240" w:lineRule="auto"/>
                              <w:contextualSpacing/>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 xml:space="preserve">Summarize the regulatory aspects that </w:t>
                            </w:r>
                            <w:proofErr w:type="gramStart"/>
                            <w:r w:rsidRPr="00B86A4F">
                              <w:rPr>
                                <w:rFonts w:ascii="Times New Roman" w:eastAsia="DengXian" w:hAnsi="Times New Roman" w:cs="Times New Roman"/>
                                <w:szCs w:val="20"/>
                                <w:lang w:eastAsia="en-GB"/>
                              </w:rPr>
                              <w:t>have to</w:t>
                            </w:r>
                            <w:proofErr w:type="gramEnd"/>
                            <w:r w:rsidRPr="00B86A4F">
                              <w:rPr>
                                <w:rFonts w:ascii="Times New Roman" w:eastAsia="DengXian" w:hAnsi="Times New Roman" w:cs="Times New Roman"/>
                                <w:szCs w:val="20"/>
                                <w:lang w:eastAsia="en-GB"/>
                              </w:rPr>
                              <w:t xml:space="preserve"> be considered for deploying the identified duplex enhancements in TDD unpaired spectrum (RAN4).</w:t>
                            </w:r>
                          </w:p>
                          <w:p w14:paraId="6702E3CF" w14:textId="77777777" w:rsidR="00B86A4F" w:rsidRPr="00B86A4F" w:rsidRDefault="00B86A4F" w:rsidP="00B86A4F">
                            <w:pPr>
                              <w:spacing w:after="0" w:line="256" w:lineRule="auto"/>
                              <w:ind w:right="-99"/>
                              <w:jc w:val="left"/>
                              <w:rPr>
                                <w:rFonts w:ascii="Times New Roman" w:eastAsia="DengXian" w:hAnsi="Times New Roman" w:cs="Times New Roman"/>
                                <w:szCs w:val="20"/>
                                <w:lang w:eastAsia="en-GB"/>
                              </w:rPr>
                            </w:pPr>
                          </w:p>
                          <w:p w14:paraId="4E208F3E" w14:textId="02F78B93" w:rsidR="00B86A4F" w:rsidRPr="00B86A4F" w:rsidRDefault="00B86A4F" w:rsidP="00B86A4F">
                            <w:p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Note: For potential enhancements on dynamic/flexible TDD, utilize the outcome of discussion in Rel-15 and Rel-16 while avoiding the repetition of the same discussion.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351A517" id="_x0000_t202" coordsize="21600,21600" o:spt="202" path="m,l,21600r21600,l21600,xe">
                <v:stroke joinstyle="miter"/>
                <v:path gradientshapeok="t" o:connecttype="rect"/>
              </v:shapetype>
              <v:shape id="Text Box 2" o:spid="_x0000_s1026" type="#_x0000_t202" style="position:absolute;left:0;text-align:left;margin-left:429.7pt;margin-top:30.4pt;width:480.9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">
                <v:textbox style="mso-fit-shape-to-text:t">
                  <w:txbxContent>
                    <w:p w14:paraId="443319EA" w14:textId="197807FF"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szCs w:val="20"/>
                          <w:lang w:val="en-GB" w:eastAsia="en-GB"/>
                        </w:rPr>
                        <w:t>The objective of this study is to identify and evaluate the potential enhancements to support duplex evolution for NR TDD in unpaired spectrum.</w:t>
                      </w:r>
                    </w:p>
                    <w:p w14:paraId="77760BA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06AB2513"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bCs/>
                          <w:szCs w:val="20"/>
                          <w:lang w:val="en-GB" w:eastAsia="ko-KR"/>
                        </w:rPr>
                        <w:t>In this study, the followings are assumed:</w:t>
                      </w:r>
                    </w:p>
                    <w:p w14:paraId="6EB9FDFA" w14:textId="77777777" w:rsidR="00B86A4F" w:rsidRPr="00B86A4F" w:rsidRDefault="00B86A4F" w:rsidP="00B86A4F">
                      <w:pPr>
                        <w:numPr>
                          <w:ilvl w:val="0"/>
                          <w:numId w:val="29"/>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Duplex enhancement at the </w:t>
                      </w:r>
                      <w:proofErr w:type="spellStart"/>
                      <w:r w:rsidRPr="00B86A4F">
                        <w:rPr>
                          <w:rFonts w:ascii="Times New Roman" w:eastAsia="Malgun Gothic" w:hAnsi="Times New Roman" w:cs="Times New Roman"/>
                          <w:bCs/>
                          <w:szCs w:val="20"/>
                          <w:lang w:val="en-GB" w:eastAsia="ko-KR"/>
                        </w:rPr>
                        <w:t>gNB</w:t>
                      </w:r>
                      <w:proofErr w:type="spellEnd"/>
                      <w:r w:rsidRPr="00B86A4F">
                        <w:rPr>
                          <w:rFonts w:ascii="Times New Roman" w:eastAsia="Malgun Gothic" w:hAnsi="Times New Roman" w:cs="Times New Roman"/>
                          <w:bCs/>
                          <w:szCs w:val="20"/>
                          <w:lang w:val="en-GB" w:eastAsia="ko-KR"/>
                        </w:rPr>
                        <w:t xml:space="preserve"> side</w:t>
                      </w:r>
                    </w:p>
                    <w:p w14:paraId="705142DF" w14:textId="77777777" w:rsidR="00B86A4F" w:rsidRPr="00B86A4F" w:rsidRDefault="00B86A4F" w:rsidP="00B86A4F">
                      <w:pPr>
                        <w:numPr>
                          <w:ilvl w:val="0"/>
                          <w:numId w:val="29"/>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Half duplex operation at the UE side</w:t>
                      </w:r>
                    </w:p>
                    <w:p w14:paraId="787F6A4E" w14:textId="77777777" w:rsidR="00B86A4F" w:rsidRPr="00B86A4F" w:rsidRDefault="00B86A4F" w:rsidP="00B86A4F">
                      <w:pPr>
                        <w:numPr>
                          <w:ilvl w:val="0"/>
                          <w:numId w:val="29"/>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No restriction on frequency ranges</w:t>
                      </w:r>
                    </w:p>
                    <w:p w14:paraId="4B1E37E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6154A091"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hint="eastAsia"/>
                          <w:bCs/>
                          <w:szCs w:val="20"/>
                          <w:lang w:val="en-GB" w:eastAsia="ko-KR"/>
                        </w:rPr>
                        <w:t xml:space="preserve">The detailed objectives are as </w:t>
                      </w:r>
                      <w:r w:rsidRPr="00B86A4F">
                        <w:rPr>
                          <w:rFonts w:ascii="Times New Roman" w:eastAsia="DengXian" w:hAnsi="Times New Roman" w:cs="Times New Roman"/>
                          <w:bCs/>
                          <w:szCs w:val="20"/>
                          <w:lang w:val="en-GB" w:eastAsia="ko-KR"/>
                        </w:rPr>
                        <w:t>follows</w:t>
                      </w:r>
                      <w:r w:rsidRPr="00B86A4F">
                        <w:rPr>
                          <w:rFonts w:ascii="Times New Roman" w:eastAsia="DengXian" w:hAnsi="Times New Roman" w:cs="Times New Roman" w:hint="eastAsia"/>
                          <w:bCs/>
                          <w:szCs w:val="20"/>
                          <w:lang w:val="en-GB" w:eastAsia="ko-KR"/>
                        </w:rPr>
                        <w:t>:</w:t>
                      </w:r>
                    </w:p>
                    <w:p w14:paraId="06A0C53A" w14:textId="77777777" w:rsidR="00B86A4F" w:rsidRPr="00B86A4F" w:rsidRDefault="00B86A4F" w:rsidP="00B86A4F">
                      <w:pPr>
                        <w:numPr>
                          <w:ilvl w:val="0"/>
                          <w:numId w:val="31"/>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Identify applicable and relevant deployment scenarios (</w:t>
                      </w:r>
                      <w:r w:rsidRPr="00B86A4F">
                        <w:rPr>
                          <w:rFonts w:ascii="Times New Roman" w:eastAsia="DengXian" w:hAnsi="Times New Roman" w:cs="Times New Roman"/>
                          <w:szCs w:val="20"/>
                          <w:highlight w:val="yellow"/>
                          <w:lang w:eastAsia="en-GB"/>
                        </w:rPr>
                        <w:t>RAN1</w:t>
                      </w:r>
                      <w:r w:rsidRPr="00B86A4F">
                        <w:rPr>
                          <w:rFonts w:ascii="Times New Roman" w:eastAsia="DengXian" w:hAnsi="Times New Roman" w:cs="Times New Roman"/>
                          <w:szCs w:val="20"/>
                          <w:lang w:eastAsia="en-GB"/>
                        </w:rPr>
                        <w:t>).</w:t>
                      </w:r>
                    </w:p>
                    <w:p w14:paraId="60BB00C9" w14:textId="77777777" w:rsidR="00B86A4F" w:rsidRPr="00B86A4F" w:rsidRDefault="00B86A4F" w:rsidP="00B86A4F">
                      <w:pPr>
                        <w:numPr>
                          <w:ilvl w:val="0"/>
                          <w:numId w:val="31"/>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Develop evaluation methodology for duplex enhancement (</w:t>
                      </w:r>
                      <w:r w:rsidRPr="00B86A4F">
                        <w:rPr>
                          <w:rFonts w:ascii="Times New Roman" w:eastAsia="DengXian" w:hAnsi="Times New Roman" w:cs="Times New Roman"/>
                          <w:szCs w:val="20"/>
                          <w:highlight w:val="yellow"/>
                          <w:lang w:eastAsia="en-GB"/>
                        </w:rPr>
                        <w:t>RAN1</w:t>
                      </w:r>
                      <w:r w:rsidRPr="00B86A4F">
                        <w:rPr>
                          <w:rFonts w:ascii="Times New Roman" w:eastAsia="DengXian" w:hAnsi="Times New Roman" w:cs="Times New Roman"/>
                          <w:szCs w:val="20"/>
                          <w:lang w:eastAsia="en-GB"/>
                        </w:rPr>
                        <w:t>).</w:t>
                      </w:r>
                    </w:p>
                    <w:p w14:paraId="0119FA23" w14:textId="77777777" w:rsidR="00B86A4F" w:rsidRPr="00B86A4F" w:rsidRDefault="00B86A4F" w:rsidP="00B86A4F">
                      <w:pPr>
                        <w:numPr>
                          <w:ilvl w:val="0"/>
                          <w:numId w:val="31"/>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B86A4F">
                        <w:rPr>
                          <w:rFonts w:ascii="Times New Roman" w:eastAsia="Malgun Gothic" w:hAnsi="Times New Roman" w:cs="Times New Roman" w:hint="eastAsia"/>
                          <w:szCs w:val="20"/>
                          <w:lang w:eastAsia="ko-KR"/>
                        </w:rPr>
                        <w:t xml:space="preserve">Study </w:t>
                      </w:r>
                      <w:r w:rsidRPr="00B86A4F">
                        <w:rPr>
                          <w:rFonts w:ascii="Times New Roman" w:eastAsia="Malgun Gothic" w:hAnsi="Times New Roman" w:cs="Times New Roman"/>
                          <w:szCs w:val="20"/>
                          <w:lang w:eastAsia="ko-KR"/>
                        </w:rPr>
                        <w:t xml:space="preserve">the </w:t>
                      </w:r>
                      <w:proofErr w:type="spellStart"/>
                      <w:r w:rsidRPr="00B86A4F">
                        <w:rPr>
                          <w:rFonts w:ascii="Times New Roman" w:eastAsia="Malgun Gothic" w:hAnsi="Times New Roman" w:cs="Times New Roman"/>
                          <w:szCs w:val="20"/>
                          <w:lang w:eastAsia="ko-KR"/>
                        </w:rPr>
                        <w:t>subband</w:t>
                      </w:r>
                      <w:proofErr w:type="spellEnd"/>
                      <w:r w:rsidRPr="00B86A4F">
                        <w:rPr>
                          <w:rFonts w:ascii="Times New Roman" w:eastAsia="Malgun Gothic" w:hAnsi="Times New Roman" w:cs="Times New Roman"/>
                          <w:szCs w:val="20"/>
                          <w:lang w:eastAsia="ko-KR"/>
                        </w:rPr>
                        <w:t xml:space="preserve"> non-overlapping full duplex and </w:t>
                      </w:r>
                      <w:bookmarkStart w:id="2" w:name="_Hlk89796625"/>
                      <w:r w:rsidRPr="00B86A4F">
                        <w:rPr>
                          <w:rFonts w:ascii="Times New Roman" w:eastAsia="Malgun Gothic" w:hAnsi="Times New Roman" w:cs="Times New Roman"/>
                          <w:szCs w:val="20"/>
                          <w:lang w:eastAsia="ko-KR"/>
                        </w:rPr>
                        <w:t xml:space="preserve">potential enhancements on </w:t>
                      </w:r>
                      <w:r w:rsidRPr="00B86A4F">
                        <w:rPr>
                          <w:rFonts w:ascii="Times New Roman" w:eastAsia="Malgun Gothic" w:hAnsi="Times New Roman" w:cs="Times New Roman"/>
                          <w:bCs/>
                          <w:szCs w:val="20"/>
                          <w:lang w:val="en-GB" w:eastAsia="ko-KR"/>
                        </w:rPr>
                        <w:t>dynamic/flexible TDD</w:t>
                      </w:r>
                      <w:bookmarkEnd w:id="2"/>
                      <w:r w:rsidRPr="00B86A4F">
                        <w:rPr>
                          <w:rFonts w:ascii="Times New Roman" w:eastAsia="Malgun Gothic" w:hAnsi="Times New Roman" w:cs="Times New Roman"/>
                          <w:bCs/>
                          <w:szCs w:val="20"/>
                          <w:lang w:val="en-GB" w:eastAsia="ko-KR"/>
                        </w:rPr>
                        <w:t xml:space="preserve"> (</w:t>
                      </w:r>
                      <w:r w:rsidRPr="00B86A4F">
                        <w:rPr>
                          <w:rFonts w:ascii="Times New Roman" w:eastAsia="Malgun Gothic" w:hAnsi="Times New Roman" w:cs="Times New Roman"/>
                          <w:bCs/>
                          <w:szCs w:val="20"/>
                          <w:highlight w:val="yellow"/>
                          <w:lang w:val="en-GB" w:eastAsia="ko-KR"/>
                        </w:rPr>
                        <w:t>RAN1</w:t>
                      </w:r>
                      <w:r w:rsidRPr="00B86A4F">
                        <w:rPr>
                          <w:rFonts w:ascii="Times New Roman" w:eastAsia="Malgun Gothic" w:hAnsi="Times New Roman" w:cs="Times New Roman"/>
                          <w:bCs/>
                          <w:szCs w:val="20"/>
                          <w:lang w:val="en-GB" w:eastAsia="ko-KR"/>
                        </w:rPr>
                        <w:t>, RAN4).</w:t>
                      </w:r>
                    </w:p>
                    <w:p w14:paraId="5C9DBF65" w14:textId="77777777" w:rsidR="00B86A4F" w:rsidRPr="00B86A4F" w:rsidRDefault="00B86A4F" w:rsidP="00B86A4F">
                      <w:pPr>
                        <w:numPr>
                          <w:ilvl w:val="0"/>
                          <w:numId w:val="30"/>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Identify possible schemes and evaluate their feasibility and performances (</w:t>
                      </w:r>
                      <w:r w:rsidRPr="00B86A4F">
                        <w:rPr>
                          <w:rFonts w:ascii="Times New Roman" w:eastAsia="Malgun Gothic" w:hAnsi="Times New Roman" w:cs="Times New Roman"/>
                          <w:bCs/>
                          <w:szCs w:val="20"/>
                          <w:highlight w:val="yellow"/>
                          <w:lang w:val="en-GB" w:eastAsia="ko-KR"/>
                        </w:rPr>
                        <w:t>RAN1</w:t>
                      </w:r>
                      <w:r w:rsidRPr="00B86A4F">
                        <w:rPr>
                          <w:rFonts w:ascii="Times New Roman" w:eastAsia="Malgun Gothic" w:hAnsi="Times New Roman" w:cs="Times New Roman"/>
                          <w:bCs/>
                          <w:szCs w:val="20"/>
                          <w:lang w:val="en-GB" w:eastAsia="ko-KR"/>
                        </w:rPr>
                        <w:t>).</w:t>
                      </w:r>
                    </w:p>
                    <w:p w14:paraId="2AC465C1" w14:textId="77777777" w:rsidR="00B86A4F" w:rsidRPr="00B86A4F" w:rsidRDefault="00B86A4F" w:rsidP="00B86A4F">
                      <w:pPr>
                        <w:numPr>
                          <w:ilvl w:val="0"/>
                          <w:numId w:val="30"/>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inter-</w:t>
                      </w:r>
                      <w:proofErr w:type="spellStart"/>
                      <w:r w:rsidRPr="00B86A4F">
                        <w:rPr>
                          <w:rFonts w:ascii="Times New Roman" w:eastAsia="Malgun Gothic" w:hAnsi="Times New Roman" w:cs="Times New Roman"/>
                          <w:bCs/>
                          <w:szCs w:val="20"/>
                          <w:lang w:val="en-GB" w:eastAsia="ko-KR"/>
                        </w:rPr>
                        <w:t>gNB</w:t>
                      </w:r>
                      <w:proofErr w:type="spellEnd"/>
                      <w:r w:rsidRPr="00B86A4F">
                        <w:rPr>
                          <w:rFonts w:ascii="Times New Roman" w:eastAsia="Malgun Gothic" w:hAnsi="Times New Roman" w:cs="Times New Roman"/>
                          <w:bCs/>
                          <w:szCs w:val="20"/>
                          <w:lang w:val="en-GB" w:eastAsia="ko-KR"/>
                        </w:rPr>
                        <w:t xml:space="preserve"> and inter-UE CLI handling and identify solutions to manage them (</w:t>
                      </w:r>
                      <w:r w:rsidRPr="00B86A4F">
                        <w:rPr>
                          <w:rFonts w:ascii="Times New Roman" w:eastAsia="Malgun Gothic" w:hAnsi="Times New Roman" w:cs="Times New Roman"/>
                          <w:bCs/>
                          <w:szCs w:val="20"/>
                          <w:highlight w:val="yellow"/>
                          <w:lang w:val="en-GB" w:eastAsia="ko-KR"/>
                        </w:rPr>
                        <w:t>RAN1</w:t>
                      </w:r>
                      <w:r w:rsidRPr="00B86A4F">
                        <w:rPr>
                          <w:rFonts w:ascii="Times New Roman" w:eastAsia="Malgun Gothic" w:hAnsi="Times New Roman" w:cs="Times New Roman"/>
                          <w:bCs/>
                          <w:szCs w:val="20"/>
                          <w:lang w:val="en-GB" w:eastAsia="ko-KR"/>
                        </w:rPr>
                        <w:t xml:space="preserve">). </w:t>
                      </w:r>
                    </w:p>
                    <w:p w14:paraId="4B8056CF" w14:textId="77777777" w:rsidR="00B86A4F" w:rsidRPr="00B86A4F" w:rsidRDefault="00B86A4F" w:rsidP="00B86A4F">
                      <w:pPr>
                        <w:numPr>
                          <w:ilvl w:val="1"/>
                          <w:numId w:val="30"/>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Consider intra-</w:t>
                      </w:r>
                      <w:proofErr w:type="spellStart"/>
                      <w:r w:rsidRPr="00B86A4F">
                        <w:rPr>
                          <w:rFonts w:ascii="Times New Roman" w:eastAsia="Malgun Gothic" w:hAnsi="Times New Roman" w:cs="Times New Roman"/>
                          <w:bCs/>
                          <w:szCs w:val="20"/>
                          <w:lang w:val="en-GB" w:eastAsia="ko-KR"/>
                        </w:rPr>
                        <w:t>subband</w:t>
                      </w:r>
                      <w:proofErr w:type="spellEnd"/>
                      <w:r w:rsidRPr="00B86A4F">
                        <w:rPr>
                          <w:rFonts w:ascii="Times New Roman" w:eastAsia="Malgun Gothic" w:hAnsi="Times New Roman" w:cs="Times New Roman"/>
                          <w:bCs/>
                          <w:szCs w:val="20"/>
                          <w:lang w:val="en-GB" w:eastAsia="ko-KR"/>
                        </w:rPr>
                        <w:t xml:space="preserve"> CLI and inter-</w:t>
                      </w:r>
                      <w:proofErr w:type="spellStart"/>
                      <w:r w:rsidRPr="00B86A4F">
                        <w:rPr>
                          <w:rFonts w:ascii="Times New Roman" w:eastAsia="Malgun Gothic" w:hAnsi="Times New Roman" w:cs="Times New Roman"/>
                          <w:bCs/>
                          <w:szCs w:val="20"/>
                          <w:lang w:val="en-GB" w:eastAsia="ko-KR"/>
                        </w:rPr>
                        <w:t>subband</w:t>
                      </w:r>
                      <w:proofErr w:type="spellEnd"/>
                      <w:r w:rsidRPr="00B86A4F">
                        <w:rPr>
                          <w:rFonts w:ascii="Times New Roman" w:eastAsia="Malgun Gothic" w:hAnsi="Times New Roman" w:cs="Times New Roman"/>
                          <w:bCs/>
                          <w:szCs w:val="20"/>
                          <w:lang w:val="en-GB" w:eastAsia="ko-KR"/>
                        </w:rPr>
                        <w:t xml:space="preserve"> CLI in case of the </w:t>
                      </w:r>
                      <w:proofErr w:type="spellStart"/>
                      <w:r w:rsidRPr="00B86A4F">
                        <w:rPr>
                          <w:rFonts w:ascii="Times New Roman" w:eastAsia="Malgun Gothic" w:hAnsi="Times New Roman" w:cs="Times New Roman"/>
                          <w:szCs w:val="20"/>
                          <w:lang w:eastAsia="ko-KR"/>
                        </w:rPr>
                        <w:t>subband</w:t>
                      </w:r>
                      <w:proofErr w:type="spellEnd"/>
                      <w:r w:rsidRPr="00B86A4F">
                        <w:rPr>
                          <w:rFonts w:ascii="Times New Roman" w:eastAsia="Malgun Gothic" w:hAnsi="Times New Roman" w:cs="Times New Roman"/>
                          <w:szCs w:val="20"/>
                          <w:lang w:eastAsia="ko-KR"/>
                        </w:rPr>
                        <w:t xml:space="preserve"> non-overlapping full duplex</w:t>
                      </w:r>
                      <w:r w:rsidRPr="00B86A4F">
                        <w:rPr>
                          <w:rFonts w:ascii="Times New Roman" w:eastAsia="Malgun Gothic" w:hAnsi="Times New Roman" w:cs="Times New Roman"/>
                          <w:bCs/>
                          <w:szCs w:val="20"/>
                          <w:lang w:val="en-GB" w:eastAsia="ko-KR"/>
                        </w:rPr>
                        <w:t>.</w:t>
                      </w:r>
                    </w:p>
                    <w:p w14:paraId="158F17CC" w14:textId="77777777" w:rsidR="00B86A4F" w:rsidRPr="00B86A4F" w:rsidRDefault="00B86A4F" w:rsidP="00B86A4F">
                      <w:pPr>
                        <w:numPr>
                          <w:ilvl w:val="0"/>
                          <w:numId w:val="30"/>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performance of the identified schemes as well as the impact on legacy operation assuming their co-existence in co-channel and adjacent channels (</w:t>
                      </w:r>
                      <w:r w:rsidRPr="00B86A4F">
                        <w:rPr>
                          <w:rFonts w:ascii="Times New Roman" w:eastAsia="Malgun Gothic" w:hAnsi="Times New Roman" w:cs="Times New Roman"/>
                          <w:bCs/>
                          <w:szCs w:val="20"/>
                          <w:highlight w:val="yellow"/>
                          <w:lang w:val="en-GB" w:eastAsia="ko-KR"/>
                        </w:rPr>
                        <w:t>RAN1</w:t>
                      </w:r>
                      <w:r w:rsidRPr="00B86A4F">
                        <w:rPr>
                          <w:rFonts w:ascii="Times New Roman" w:eastAsia="Malgun Gothic" w:hAnsi="Times New Roman" w:cs="Times New Roman"/>
                          <w:bCs/>
                          <w:szCs w:val="20"/>
                          <w:lang w:val="en-GB" w:eastAsia="ko-KR"/>
                        </w:rPr>
                        <w:t>).</w:t>
                      </w:r>
                    </w:p>
                    <w:p w14:paraId="2D90A35C" w14:textId="77777777" w:rsidR="00B86A4F" w:rsidRPr="00B86A4F" w:rsidRDefault="00B86A4F" w:rsidP="00B86A4F">
                      <w:pPr>
                        <w:numPr>
                          <w:ilvl w:val="0"/>
                          <w:numId w:val="30"/>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adjacent-channel co-existence with the legacy operation (RAN4).</w:t>
                      </w:r>
                    </w:p>
                    <w:p w14:paraId="20D7C762" w14:textId="77777777" w:rsidR="00B86A4F" w:rsidRPr="00B86A4F" w:rsidRDefault="00B86A4F" w:rsidP="00B86A4F">
                      <w:pPr>
                        <w:numPr>
                          <w:ilvl w:val="0"/>
                          <w:numId w:val="30"/>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the self-interference, the inter-</w:t>
                      </w:r>
                      <w:proofErr w:type="spellStart"/>
                      <w:r w:rsidRPr="00B86A4F">
                        <w:rPr>
                          <w:rFonts w:ascii="Times New Roman" w:eastAsia="Malgun Gothic" w:hAnsi="Times New Roman" w:cs="Times New Roman"/>
                          <w:bCs/>
                          <w:szCs w:val="20"/>
                          <w:lang w:val="en-GB" w:eastAsia="ko-KR"/>
                        </w:rPr>
                        <w:t>subband</w:t>
                      </w:r>
                      <w:proofErr w:type="spellEnd"/>
                      <w:r w:rsidRPr="00B86A4F">
                        <w:rPr>
                          <w:rFonts w:ascii="Times New Roman" w:eastAsia="Malgun Gothic" w:hAnsi="Times New Roman" w:cs="Times New Roman"/>
                          <w:bCs/>
                          <w:szCs w:val="20"/>
                          <w:lang w:val="en-GB" w:eastAsia="ko-KR"/>
                        </w:rPr>
                        <w:t xml:space="preserve"> CLI, and the inter-operator CLI at </w:t>
                      </w:r>
                      <w:proofErr w:type="spellStart"/>
                      <w:r w:rsidRPr="00B86A4F">
                        <w:rPr>
                          <w:rFonts w:ascii="Times New Roman" w:eastAsia="Malgun Gothic" w:hAnsi="Times New Roman" w:cs="Times New Roman"/>
                          <w:bCs/>
                          <w:szCs w:val="20"/>
                          <w:lang w:val="en-GB" w:eastAsia="ko-KR"/>
                        </w:rPr>
                        <w:t>gNB</w:t>
                      </w:r>
                      <w:proofErr w:type="spellEnd"/>
                      <w:r w:rsidRPr="00B86A4F">
                        <w:rPr>
                          <w:rFonts w:ascii="Times New Roman" w:eastAsia="Malgun Gothic" w:hAnsi="Times New Roman" w:cs="Times New Roman"/>
                          <w:bCs/>
                          <w:szCs w:val="20"/>
                          <w:lang w:val="en-GB" w:eastAsia="ko-KR"/>
                        </w:rPr>
                        <w:t xml:space="preserve"> and the inter-</w:t>
                      </w:r>
                      <w:proofErr w:type="spellStart"/>
                      <w:r w:rsidRPr="00B86A4F">
                        <w:rPr>
                          <w:rFonts w:ascii="Times New Roman" w:eastAsia="Malgun Gothic" w:hAnsi="Times New Roman" w:cs="Times New Roman"/>
                          <w:bCs/>
                          <w:szCs w:val="20"/>
                          <w:lang w:val="en-GB" w:eastAsia="ko-KR"/>
                        </w:rPr>
                        <w:t>subband</w:t>
                      </w:r>
                      <w:proofErr w:type="spellEnd"/>
                      <w:r w:rsidRPr="00B86A4F">
                        <w:rPr>
                          <w:rFonts w:ascii="Times New Roman" w:eastAsia="Malgun Gothic" w:hAnsi="Times New Roman" w:cs="Times New Roman"/>
                          <w:bCs/>
                          <w:szCs w:val="20"/>
                          <w:lang w:val="en-GB" w:eastAsia="ko-KR"/>
                        </w:rPr>
                        <w:t xml:space="preserve"> CLI and inter-operator CLI at UE (RAN4).</w:t>
                      </w:r>
                    </w:p>
                    <w:p w14:paraId="1108AE9B" w14:textId="77777777" w:rsidR="00B86A4F" w:rsidRPr="00B86A4F" w:rsidRDefault="00B86A4F" w:rsidP="00B86A4F">
                      <w:pPr>
                        <w:numPr>
                          <w:ilvl w:val="0"/>
                          <w:numId w:val="32"/>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B86A4F">
                        <w:rPr>
                          <w:rFonts w:ascii="Times New Roman" w:eastAsia="Malgun Gothic" w:hAnsi="Times New Roman" w:cs="Times New Roman"/>
                          <w:bCs/>
                          <w:szCs w:val="20"/>
                          <w:lang w:val="en-GB" w:eastAsia="ko-KR"/>
                        </w:rPr>
                        <w:t>filtering</w:t>
                      </w:r>
                      <w:proofErr w:type="gramEnd"/>
                      <w:r w:rsidRPr="00B86A4F">
                        <w:rPr>
                          <w:rFonts w:ascii="Times New Roman" w:eastAsia="Malgun Gothic" w:hAnsi="Times New Roman" w:cs="Times New Roman"/>
                          <w:bCs/>
                          <w:szCs w:val="20"/>
                          <w:lang w:val="en-GB" w:eastAsia="ko-KR"/>
                        </w:rPr>
                        <w:t xml:space="preserve"> and digital interference suppression.</w:t>
                      </w:r>
                    </w:p>
                    <w:p w14:paraId="151F2609" w14:textId="77777777" w:rsidR="00B86A4F" w:rsidRPr="00B86A4F" w:rsidRDefault="00B86A4F" w:rsidP="00B86A4F">
                      <w:pPr>
                        <w:numPr>
                          <w:ilvl w:val="0"/>
                          <w:numId w:val="32"/>
                        </w:numPr>
                        <w:overflowPunct w:val="0"/>
                        <w:autoSpaceDE w:val="0"/>
                        <w:autoSpaceDN w:val="0"/>
                        <w:adjustRightInd w:val="0"/>
                        <w:spacing w:after="0" w:line="240" w:lineRule="auto"/>
                        <w:contextualSpacing/>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 xml:space="preserve">Summarize the regulatory aspects that </w:t>
                      </w:r>
                      <w:proofErr w:type="gramStart"/>
                      <w:r w:rsidRPr="00B86A4F">
                        <w:rPr>
                          <w:rFonts w:ascii="Times New Roman" w:eastAsia="DengXian" w:hAnsi="Times New Roman" w:cs="Times New Roman"/>
                          <w:szCs w:val="20"/>
                          <w:lang w:eastAsia="en-GB"/>
                        </w:rPr>
                        <w:t>have to</w:t>
                      </w:r>
                      <w:proofErr w:type="gramEnd"/>
                      <w:r w:rsidRPr="00B86A4F">
                        <w:rPr>
                          <w:rFonts w:ascii="Times New Roman" w:eastAsia="DengXian" w:hAnsi="Times New Roman" w:cs="Times New Roman"/>
                          <w:szCs w:val="20"/>
                          <w:lang w:eastAsia="en-GB"/>
                        </w:rPr>
                        <w:t xml:space="preserve"> be considered for deploying the identified duplex enhancements in TDD unpaired spectrum (RAN4).</w:t>
                      </w:r>
                    </w:p>
                    <w:p w14:paraId="6702E3CF" w14:textId="77777777" w:rsidR="00B86A4F" w:rsidRPr="00B86A4F" w:rsidRDefault="00B86A4F" w:rsidP="00B86A4F">
                      <w:pPr>
                        <w:spacing w:after="0" w:line="256" w:lineRule="auto"/>
                        <w:ind w:right="-99"/>
                        <w:jc w:val="left"/>
                        <w:rPr>
                          <w:rFonts w:ascii="Times New Roman" w:eastAsia="DengXian" w:hAnsi="Times New Roman" w:cs="Times New Roman"/>
                          <w:szCs w:val="20"/>
                          <w:lang w:eastAsia="en-GB"/>
                        </w:rPr>
                      </w:pPr>
                    </w:p>
                    <w:p w14:paraId="4E208F3E" w14:textId="02F78B93" w:rsidR="00B86A4F" w:rsidRPr="00B86A4F" w:rsidRDefault="00B86A4F" w:rsidP="00B86A4F">
                      <w:p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Note: For potential enhancements on dynamic/flexible TDD, utilize the outcome of discussion in Rel-15 and Rel-16 while avoiding the repetition of the same discussion. </w:t>
                      </w:r>
                    </w:p>
                  </w:txbxContent>
                </v:textbox>
                <w10:wrap type="topAndBottom" anchorx="margin"/>
              </v:shape>
            </w:pict>
          </mc:Fallback>
        </mc:AlternateContent>
      </w:r>
      <w:r>
        <w:rPr>
          <w:lang w:val="en-GB"/>
        </w:rPr>
        <w:t xml:space="preserve">The Rel-18 study item on evolution of NR duplex operation contains the following list of objectives related to both </w:t>
      </w:r>
      <w:proofErr w:type="spellStart"/>
      <w:r w:rsidR="00E626A1">
        <w:rPr>
          <w:lang w:val="en-GB"/>
        </w:rPr>
        <w:t>subband</w:t>
      </w:r>
      <w:proofErr w:type="spellEnd"/>
      <w:r>
        <w:rPr>
          <w:lang w:val="en-GB"/>
        </w:rPr>
        <w:t xml:space="preserve"> full duplex (SBFD) and dynamic TDD, with the RAN1 objectives highlighted in </w:t>
      </w:r>
      <w:r w:rsidRPr="00B86A4F">
        <w:rPr>
          <w:highlight w:val="yellow"/>
          <w:lang w:val="en-GB"/>
        </w:rPr>
        <w:t>yellow</w:t>
      </w:r>
      <w:r>
        <w:rPr>
          <w:lang w:val="en-GB"/>
        </w:rPr>
        <w:t>.</w:t>
      </w:r>
    </w:p>
    <w:p w14:paraId="79667C9B" w14:textId="581C1D40" w:rsidR="00B86A4F" w:rsidRDefault="00B86A4F" w:rsidP="0015358F">
      <w:pPr>
        <w:pStyle w:val="BodyText"/>
        <w:rPr>
          <w:lang w:val="en-GB"/>
        </w:rPr>
      </w:pPr>
    </w:p>
    <w:bookmarkEnd w:id="0"/>
    <w:p w14:paraId="602CD404" w14:textId="5038DE78" w:rsidR="00ED742F" w:rsidRDefault="00C25F1A" w:rsidP="008E181A">
      <w:pPr>
        <w:pStyle w:val="BodyText"/>
        <w:rPr>
          <w:lang w:val="en-GB"/>
        </w:rPr>
      </w:pPr>
      <w:r>
        <w:rPr>
          <w:lang w:val="en-GB"/>
        </w:rPr>
        <w:t xml:space="preserve">One of the objectives listed in the SID is "Study potential enhancements on dynamic/flexible TDD." In order to determine if enhancements would be beneficial, we think a phased approach should be taken </w:t>
      </w:r>
      <w:r w:rsidR="00377522">
        <w:rPr>
          <w:lang w:val="en-GB"/>
        </w:rPr>
        <w:t xml:space="preserve">in which </w:t>
      </w:r>
      <w:r>
        <w:rPr>
          <w:lang w:val="en-GB"/>
        </w:rPr>
        <w:t xml:space="preserve">the size of the UL </w:t>
      </w:r>
      <w:proofErr w:type="spellStart"/>
      <w:r w:rsidR="00E626A1">
        <w:rPr>
          <w:lang w:val="en-GB"/>
        </w:rPr>
        <w:t>subband</w:t>
      </w:r>
      <w:proofErr w:type="spellEnd"/>
      <w:r>
        <w:rPr>
          <w:lang w:val="en-GB"/>
        </w:rPr>
        <w:t xml:space="preserve"> in a </w:t>
      </w:r>
      <w:r w:rsidR="00E626A1">
        <w:rPr>
          <w:lang w:val="en-GB"/>
        </w:rPr>
        <w:t>SBFD</w:t>
      </w:r>
      <w:r>
        <w:rPr>
          <w:lang w:val="en-GB"/>
        </w:rPr>
        <w:t xml:space="preserve"> system</w:t>
      </w:r>
      <w:r w:rsidR="00377522">
        <w:rPr>
          <w:lang w:val="en-GB"/>
        </w:rPr>
        <w:t xml:space="preserve"> is varied</w:t>
      </w:r>
      <w:r>
        <w:rPr>
          <w:lang w:val="en-GB"/>
        </w:rPr>
        <w:t xml:space="preserve">. This comes from the observation that </w:t>
      </w:r>
      <w:r w:rsidR="00E526D9">
        <w:rPr>
          <w:lang w:val="en-GB"/>
        </w:rPr>
        <w:t>dynamic TDD</w:t>
      </w:r>
      <w:r>
        <w:rPr>
          <w:lang w:val="en-GB"/>
        </w:rPr>
        <w:t xml:space="preserve"> can be considered as a special case of </w:t>
      </w:r>
      <w:r w:rsidR="00E626A1">
        <w:rPr>
          <w:lang w:val="en-GB"/>
        </w:rPr>
        <w:t>SBFD</w:t>
      </w:r>
      <w:r w:rsidR="00E526D9">
        <w:rPr>
          <w:lang w:val="en-GB"/>
        </w:rPr>
        <w:t xml:space="preserve"> with either a 0% UL </w:t>
      </w:r>
      <w:proofErr w:type="spellStart"/>
      <w:r w:rsidR="00E526D9">
        <w:rPr>
          <w:lang w:val="en-GB"/>
        </w:rPr>
        <w:t>subband</w:t>
      </w:r>
      <w:proofErr w:type="spellEnd"/>
      <w:r w:rsidR="00E526D9">
        <w:rPr>
          <w:lang w:val="en-GB"/>
        </w:rPr>
        <w:t xml:space="preserve"> size or a 100% UL </w:t>
      </w:r>
      <w:proofErr w:type="spellStart"/>
      <w:r w:rsidR="00E526D9">
        <w:rPr>
          <w:lang w:val="en-GB"/>
        </w:rPr>
        <w:t>subband</w:t>
      </w:r>
      <w:proofErr w:type="spellEnd"/>
      <w:r w:rsidR="00E526D9">
        <w:rPr>
          <w:lang w:val="en-GB"/>
        </w:rPr>
        <w:t xml:space="preserve"> size. However, </w:t>
      </w:r>
      <w:r w:rsidR="00E526D9">
        <w:rPr>
          <w:lang w:val="en-GB"/>
        </w:rPr>
        <w:lastRenderedPageBreak/>
        <w:t>there is an in between case when the two operators deploy SBFD</w:t>
      </w:r>
      <w:r w:rsidR="00377522">
        <w:rPr>
          <w:lang w:val="en-GB"/>
        </w:rPr>
        <w:t xml:space="preserve"> </w:t>
      </w:r>
      <w:r w:rsidR="00E526D9">
        <w:rPr>
          <w:lang w:val="en-GB"/>
        </w:rPr>
        <w:t xml:space="preserve">but use different UL </w:t>
      </w:r>
      <w:proofErr w:type="spellStart"/>
      <w:r w:rsidR="00E526D9">
        <w:rPr>
          <w:lang w:val="en-GB"/>
        </w:rPr>
        <w:t>subband</w:t>
      </w:r>
      <w:proofErr w:type="spellEnd"/>
      <w:r w:rsidR="00E526D9">
        <w:rPr>
          <w:lang w:val="en-GB"/>
        </w:rPr>
        <w:t xml:space="preserve"> sizes</w:t>
      </w:r>
      <w:r w:rsidR="00995037">
        <w:rPr>
          <w:lang w:val="en-GB"/>
        </w:rPr>
        <w:t xml:space="preserve">. </w:t>
      </w:r>
      <w:r w:rsidR="00E526D9">
        <w:rPr>
          <w:lang w:val="en-GB"/>
        </w:rPr>
        <w:t xml:space="preserve">This is illustrated from the </w:t>
      </w:r>
      <w:proofErr w:type="spellStart"/>
      <w:r w:rsidR="00E526D9">
        <w:rPr>
          <w:lang w:val="en-GB"/>
        </w:rPr>
        <w:t>gNB</w:t>
      </w:r>
      <w:proofErr w:type="spellEnd"/>
      <w:r w:rsidR="00E526D9">
        <w:rPr>
          <w:lang w:val="en-GB"/>
        </w:rPr>
        <w:t xml:space="preserve"> perspective </w:t>
      </w:r>
      <w:r w:rsidR="00ED742F">
        <w:rPr>
          <w:lang w:val="en-GB"/>
        </w:rPr>
        <w:t xml:space="preserve">in </w:t>
      </w:r>
      <w:r w:rsidR="00ED742F">
        <w:rPr>
          <w:lang w:val="en-GB"/>
        </w:rPr>
        <w:fldChar w:fldCharType="begin"/>
      </w:r>
      <w:r w:rsidR="00ED742F">
        <w:rPr>
          <w:lang w:val="en-GB"/>
        </w:rPr>
        <w:instrText xml:space="preserve"> REF _Ref101953490 \h </w:instrText>
      </w:r>
      <w:r w:rsidR="00ED742F">
        <w:rPr>
          <w:lang w:val="en-GB"/>
        </w:rPr>
      </w:r>
      <w:r w:rsidR="00ED742F">
        <w:rPr>
          <w:lang w:val="en-GB"/>
        </w:rPr>
        <w:fldChar w:fldCharType="separate"/>
      </w:r>
      <w:r w:rsidR="00FB3BCF">
        <w:t xml:space="preserve">Figure </w:t>
      </w:r>
      <w:r w:rsidR="00FB3BCF">
        <w:rPr>
          <w:noProof/>
        </w:rPr>
        <w:t>1</w:t>
      </w:r>
      <w:r w:rsidR="00ED742F">
        <w:rPr>
          <w:lang w:val="en-GB"/>
        </w:rPr>
        <w:fldChar w:fldCharType="end"/>
      </w:r>
      <w:r w:rsidR="00ED742F">
        <w:rPr>
          <w:lang w:val="en-GB"/>
        </w:rPr>
        <w:t xml:space="preserve">. In this diagram there are two operators operating on adjacent channels, Operator A on Channel </w:t>
      </w:r>
      <w:proofErr w:type="gramStart"/>
      <w:r w:rsidR="00ED742F">
        <w:rPr>
          <w:lang w:val="en-GB"/>
        </w:rPr>
        <w:t>1</w:t>
      </w:r>
      <w:proofErr w:type="gramEnd"/>
      <w:r w:rsidR="00ED742F">
        <w:rPr>
          <w:lang w:val="en-GB"/>
        </w:rPr>
        <w:t xml:space="preserve"> and Operator B on Channel 2, where Operator A has a smaller configured UL </w:t>
      </w:r>
      <w:proofErr w:type="spellStart"/>
      <w:r w:rsidR="00ED742F">
        <w:rPr>
          <w:lang w:val="en-GB"/>
        </w:rPr>
        <w:t>subband</w:t>
      </w:r>
      <w:proofErr w:type="spellEnd"/>
      <w:r w:rsidR="00ED742F">
        <w:rPr>
          <w:lang w:val="en-GB"/>
        </w:rPr>
        <w:t xml:space="preserve"> than Operator B. For each operator, the </w:t>
      </w:r>
      <w:r w:rsidR="00ED742F" w:rsidRPr="00ED742F">
        <w:rPr>
          <w:color w:val="FF0000"/>
          <w:lang w:val="en-GB"/>
        </w:rPr>
        <w:t xml:space="preserve">red </w:t>
      </w:r>
      <w:r w:rsidR="00ED742F">
        <w:rPr>
          <w:lang w:val="en-GB"/>
        </w:rPr>
        <w:t xml:space="preserve">indicates </w:t>
      </w:r>
      <w:r w:rsidR="00ED742F" w:rsidRPr="00ED742F">
        <w:rPr>
          <w:color w:val="FF0000"/>
          <w:lang w:val="en-GB"/>
        </w:rPr>
        <w:t xml:space="preserve">DL </w:t>
      </w:r>
      <w:r w:rsidR="00ED742F">
        <w:rPr>
          <w:lang w:val="en-GB"/>
        </w:rPr>
        <w:t xml:space="preserve">transmission from the </w:t>
      </w:r>
      <w:proofErr w:type="spellStart"/>
      <w:r w:rsidR="00ED742F">
        <w:rPr>
          <w:lang w:val="en-GB"/>
        </w:rPr>
        <w:t>gNB</w:t>
      </w:r>
      <w:proofErr w:type="spellEnd"/>
      <w:r w:rsidR="00ED742F">
        <w:rPr>
          <w:lang w:val="en-GB"/>
        </w:rPr>
        <w:t xml:space="preserve"> and the </w:t>
      </w:r>
      <w:r w:rsidR="00ED742F" w:rsidRPr="00ED742F">
        <w:rPr>
          <w:color w:val="00B050"/>
          <w:lang w:val="en-GB"/>
        </w:rPr>
        <w:t xml:space="preserve">green </w:t>
      </w:r>
      <w:r w:rsidR="00ED742F">
        <w:rPr>
          <w:lang w:val="en-GB"/>
        </w:rPr>
        <w:t xml:space="preserve">represents simultaneous </w:t>
      </w:r>
      <w:r w:rsidR="00ED742F" w:rsidRPr="00ED742F">
        <w:rPr>
          <w:color w:val="00B050"/>
          <w:lang w:val="en-GB"/>
        </w:rPr>
        <w:t xml:space="preserve">UL </w:t>
      </w:r>
      <w:r w:rsidR="00ED742F">
        <w:rPr>
          <w:lang w:val="en-GB"/>
        </w:rPr>
        <w:t xml:space="preserve">reception from a UE scheduled by that </w:t>
      </w:r>
      <w:proofErr w:type="spellStart"/>
      <w:r w:rsidR="00ED742F">
        <w:rPr>
          <w:lang w:val="en-GB"/>
        </w:rPr>
        <w:t>gNB</w:t>
      </w:r>
      <w:proofErr w:type="spellEnd"/>
      <w:r w:rsidR="00ED742F">
        <w:rPr>
          <w:lang w:val="en-GB"/>
        </w:rPr>
        <w:t xml:space="preserve">. From a </w:t>
      </w:r>
      <w:proofErr w:type="spellStart"/>
      <w:r w:rsidR="00ED742F">
        <w:rPr>
          <w:lang w:val="en-GB"/>
        </w:rPr>
        <w:t>gNB-gNB</w:t>
      </w:r>
      <w:proofErr w:type="spellEnd"/>
      <w:r w:rsidR="00ED742F">
        <w:rPr>
          <w:lang w:val="en-GB"/>
        </w:rPr>
        <w:t xml:space="preserve"> CLI perspective, Operator A is </w:t>
      </w:r>
      <w:r w:rsidR="00E8726F">
        <w:rPr>
          <w:lang w:val="en-GB"/>
        </w:rPr>
        <w:t xml:space="preserve">considered </w:t>
      </w:r>
      <w:r w:rsidR="00ED742F">
        <w:rPr>
          <w:lang w:val="en-GB"/>
        </w:rPr>
        <w:t>the victim</w:t>
      </w:r>
      <w:r w:rsidR="00E8726F">
        <w:rPr>
          <w:lang w:val="en-GB"/>
        </w:rPr>
        <w:t xml:space="preserve"> in this example</w:t>
      </w:r>
      <w:r w:rsidR="00ED742F">
        <w:rPr>
          <w:lang w:val="en-GB"/>
        </w:rPr>
        <w:t xml:space="preserve">: the </w:t>
      </w:r>
      <w:proofErr w:type="spellStart"/>
      <w:r w:rsidR="00ED742F">
        <w:rPr>
          <w:lang w:val="en-GB"/>
        </w:rPr>
        <w:t>gNB</w:t>
      </w:r>
      <w:proofErr w:type="spellEnd"/>
      <w:r w:rsidR="00ED742F">
        <w:rPr>
          <w:lang w:val="en-GB"/>
        </w:rPr>
        <w:t xml:space="preserve"> of Operator A </w:t>
      </w:r>
      <w:r w:rsidR="00377522">
        <w:rPr>
          <w:lang w:val="en-GB"/>
        </w:rPr>
        <w:t xml:space="preserve">in Channel 1 </w:t>
      </w:r>
      <w:r w:rsidR="00ED742F">
        <w:rPr>
          <w:lang w:val="en-GB"/>
        </w:rPr>
        <w:t xml:space="preserve">receives interference in its UL </w:t>
      </w:r>
      <w:proofErr w:type="spellStart"/>
      <w:r w:rsidR="00ED742F">
        <w:rPr>
          <w:lang w:val="en-GB"/>
        </w:rPr>
        <w:t>subband</w:t>
      </w:r>
      <w:proofErr w:type="spellEnd"/>
      <w:r w:rsidR="00ED742F">
        <w:rPr>
          <w:lang w:val="en-GB"/>
        </w:rPr>
        <w:t xml:space="preserve"> from the DL </w:t>
      </w:r>
      <w:proofErr w:type="spellStart"/>
      <w:r w:rsidR="00ED742F">
        <w:rPr>
          <w:lang w:val="en-GB"/>
        </w:rPr>
        <w:t>transimissions</w:t>
      </w:r>
      <w:proofErr w:type="spellEnd"/>
      <w:r w:rsidR="00ED742F">
        <w:rPr>
          <w:lang w:val="en-GB"/>
        </w:rPr>
        <w:t xml:space="preserve"> of Operator B</w:t>
      </w:r>
      <w:r w:rsidR="00377522">
        <w:rPr>
          <w:lang w:val="en-GB"/>
        </w:rPr>
        <w:t xml:space="preserve"> in Channel 2</w:t>
      </w:r>
      <w:r w:rsidR="002D2777">
        <w:rPr>
          <w:lang w:val="en-GB"/>
        </w:rPr>
        <w:t xml:space="preserve">. This is due to the fact that the Adjacent Channel Leakage Ratio (ACLR) is not perfect; indeed, the RAN4 requirement is 45 </w:t>
      </w:r>
      <w:proofErr w:type="spellStart"/>
      <w:r w:rsidR="002D2777">
        <w:rPr>
          <w:lang w:val="en-GB"/>
        </w:rPr>
        <w:t>dB.</w:t>
      </w:r>
      <w:proofErr w:type="spellEnd"/>
      <w:r w:rsidR="002D2777">
        <w:rPr>
          <w:lang w:val="en-GB"/>
        </w:rPr>
        <w:t xml:space="preserve"> Given that there can be LOS </w:t>
      </w:r>
      <w:proofErr w:type="spellStart"/>
      <w:r w:rsidR="002D2777">
        <w:rPr>
          <w:lang w:val="en-GB"/>
        </w:rPr>
        <w:t>propgagation</w:t>
      </w:r>
      <w:proofErr w:type="spellEnd"/>
      <w:r w:rsidR="002D2777">
        <w:rPr>
          <w:lang w:val="en-GB"/>
        </w:rPr>
        <w:t xml:space="preserve"> conditions between </w:t>
      </w:r>
      <w:proofErr w:type="spellStart"/>
      <w:r w:rsidR="002D2777">
        <w:rPr>
          <w:lang w:val="en-GB"/>
        </w:rPr>
        <w:t>gNBs</w:t>
      </w:r>
      <w:proofErr w:type="spellEnd"/>
      <w:r w:rsidR="002D2777">
        <w:rPr>
          <w:lang w:val="en-GB"/>
        </w:rPr>
        <w:t xml:space="preserve"> and that the UL received signal level can be very weak, the CLI can be non-negligible, thus </w:t>
      </w:r>
      <w:proofErr w:type="spellStart"/>
      <w:r w:rsidR="002D2777">
        <w:rPr>
          <w:lang w:val="en-GB"/>
        </w:rPr>
        <w:t>densensitizing</w:t>
      </w:r>
      <w:proofErr w:type="spellEnd"/>
      <w:r w:rsidR="002D2777">
        <w:rPr>
          <w:lang w:val="en-GB"/>
        </w:rPr>
        <w:t xml:space="preserve"> the UL receiver in the victim </w:t>
      </w:r>
      <w:proofErr w:type="spellStart"/>
      <w:r w:rsidR="002D2777">
        <w:rPr>
          <w:lang w:val="en-GB"/>
        </w:rPr>
        <w:t>gNB</w:t>
      </w:r>
      <w:proofErr w:type="spellEnd"/>
      <w:r w:rsidR="002D2777">
        <w:rPr>
          <w:lang w:val="en-GB"/>
        </w:rPr>
        <w:t xml:space="preserve">. </w:t>
      </w:r>
      <w:r w:rsidR="00995037">
        <w:rPr>
          <w:lang w:val="en-GB"/>
        </w:rPr>
        <w:t xml:space="preserve">The differing signal levels in the diagram are drawn from the perspective of the received levels observed at the </w:t>
      </w:r>
      <w:proofErr w:type="spellStart"/>
      <w:r w:rsidR="00995037">
        <w:rPr>
          <w:lang w:val="en-GB"/>
        </w:rPr>
        <w:t>gNB</w:t>
      </w:r>
      <w:proofErr w:type="spellEnd"/>
      <w:r w:rsidR="00995037">
        <w:rPr>
          <w:lang w:val="en-GB"/>
        </w:rPr>
        <w:t xml:space="preserve"> of Operator A (the victim).</w:t>
      </w:r>
    </w:p>
    <w:p w14:paraId="2A54B965" w14:textId="30BB7225" w:rsidR="00ED742F" w:rsidRDefault="00995037" w:rsidP="008E181A">
      <w:pPr>
        <w:pStyle w:val="BodyText"/>
        <w:rPr>
          <w:lang w:val="en-GB"/>
        </w:rPr>
      </w:pPr>
      <w:r>
        <w:rPr>
          <w:lang w:val="en-GB"/>
        </w:rPr>
        <w:t xml:space="preserve">If Operator A would have a 100% UL </w:t>
      </w:r>
      <w:proofErr w:type="spellStart"/>
      <w:r>
        <w:rPr>
          <w:lang w:val="en-GB"/>
        </w:rPr>
        <w:t>subband</w:t>
      </w:r>
      <w:proofErr w:type="spellEnd"/>
      <w:r>
        <w:rPr>
          <w:lang w:val="en-GB"/>
        </w:rPr>
        <w:t xml:space="preserve"> size and Operator B would have a 0% UL </w:t>
      </w:r>
      <w:proofErr w:type="spellStart"/>
      <w:r>
        <w:rPr>
          <w:lang w:val="en-GB"/>
        </w:rPr>
        <w:t>subband</w:t>
      </w:r>
      <w:proofErr w:type="spellEnd"/>
      <w:r>
        <w:rPr>
          <w:lang w:val="en-GB"/>
        </w:rPr>
        <w:t xml:space="preserve"> size, this would be equivalent to the CLI situation in a dynamic/flexible TDD deployment in which the two operators have un-</w:t>
      </w:r>
      <w:r w:rsidRPr="2EAC44B7">
        <w:rPr>
          <w:lang w:val="en-GB"/>
        </w:rPr>
        <w:t>coordinated</w:t>
      </w:r>
      <w:r>
        <w:rPr>
          <w:lang w:val="en-GB"/>
        </w:rPr>
        <w:t xml:space="preserve"> TDD patterns – either </w:t>
      </w:r>
      <w:r w:rsidRPr="2EAC44B7">
        <w:rPr>
          <w:lang w:val="en-GB"/>
        </w:rPr>
        <w:t xml:space="preserve">un-coordinated </w:t>
      </w:r>
      <w:r>
        <w:rPr>
          <w:lang w:val="en-GB"/>
        </w:rPr>
        <w:t>semi-static patterns or un-coordinated patterns that change dynamically with the traffic.</w:t>
      </w:r>
    </w:p>
    <w:p w14:paraId="3CAE2B32" w14:textId="2F856B91" w:rsidR="00995037" w:rsidRDefault="00995037" w:rsidP="008E181A">
      <w:pPr>
        <w:pStyle w:val="BodyText"/>
        <w:rPr>
          <w:lang w:val="en-GB"/>
        </w:rPr>
      </w:pPr>
      <w:r>
        <w:rPr>
          <w:lang w:val="en-GB"/>
        </w:rPr>
        <w:t xml:space="preserve">Based on the above observations, we think that whether or not </w:t>
      </w:r>
      <w:r w:rsidR="00174AC9">
        <w:rPr>
          <w:lang w:val="en-GB"/>
        </w:rPr>
        <w:t>enhancements are needed for dynamic TDD</w:t>
      </w:r>
      <w:r w:rsidR="00377522">
        <w:rPr>
          <w:lang w:val="en-GB"/>
        </w:rPr>
        <w:t xml:space="preserve"> </w:t>
      </w:r>
      <w:r w:rsidR="00174AC9">
        <w:rPr>
          <w:lang w:val="en-GB"/>
        </w:rPr>
        <w:t>can be studied in the context of SBFD since the CLI situations and potential solutions</w:t>
      </w:r>
      <w:r w:rsidR="0027192C">
        <w:rPr>
          <w:lang w:val="en-GB"/>
        </w:rPr>
        <w:t xml:space="preserve"> (if needed)</w:t>
      </w:r>
      <w:r w:rsidR="00174AC9">
        <w:rPr>
          <w:lang w:val="en-GB"/>
        </w:rPr>
        <w:t xml:space="preserve"> are </w:t>
      </w:r>
      <w:r w:rsidR="00377522">
        <w:rPr>
          <w:lang w:val="en-GB"/>
        </w:rPr>
        <w:t>most likely very similar</w:t>
      </w:r>
      <w:r w:rsidR="00174AC9">
        <w:rPr>
          <w:lang w:val="en-GB"/>
        </w:rPr>
        <w:t>. What is different is whether the CLI is received from</w:t>
      </w:r>
      <w:r w:rsidR="0027192C">
        <w:rPr>
          <w:lang w:val="en-GB"/>
        </w:rPr>
        <w:t xml:space="preserve"> </w:t>
      </w:r>
      <w:r w:rsidR="00174AC9">
        <w:rPr>
          <w:lang w:val="en-GB"/>
        </w:rPr>
        <w:t>the full channel bandwidth</w:t>
      </w:r>
      <w:r w:rsidR="0027192C">
        <w:rPr>
          <w:lang w:val="en-GB"/>
        </w:rPr>
        <w:t xml:space="preserve"> of the aggressor node</w:t>
      </w:r>
      <w:r w:rsidR="00174AC9">
        <w:rPr>
          <w:lang w:val="en-GB"/>
        </w:rPr>
        <w:t xml:space="preserve"> (for dynamic TDD) or </w:t>
      </w:r>
      <w:r w:rsidR="0027192C">
        <w:rPr>
          <w:lang w:val="en-GB"/>
        </w:rPr>
        <w:t xml:space="preserve">is received from only a portion of the channel bandwidth of the aggressor node </w:t>
      </w:r>
      <w:r w:rsidR="00174AC9">
        <w:rPr>
          <w:lang w:val="en-GB"/>
        </w:rPr>
        <w:t>(for SBFD).</w:t>
      </w:r>
    </w:p>
    <w:p w14:paraId="2C6B0600" w14:textId="51B0BE4D" w:rsidR="00B95C93" w:rsidRDefault="00B95C93" w:rsidP="00B95C93">
      <w:pPr>
        <w:pStyle w:val="Observation"/>
        <w:rPr>
          <w:lang w:val="en-GB"/>
        </w:rPr>
      </w:pPr>
      <w:bookmarkStart w:id="2" w:name="_Toc102140728"/>
      <w:r>
        <w:rPr>
          <w:lang w:val="en-GB"/>
        </w:rPr>
        <w:t xml:space="preserve">Dynamic/flexible TDD is a special case of </w:t>
      </w:r>
      <w:proofErr w:type="spellStart"/>
      <w:r w:rsidR="00E626A1">
        <w:rPr>
          <w:lang w:val="en-GB"/>
        </w:rPr>
        <w:t>subband</w:t>
      </w:r>
      <w:proofErr w:type="spellEnd"/>
      <w:r>
        <w:rPr>
          <w:lang w:val="en-GB"/>
        </w:rPr>
        <w:t xml:space="preserve"> full duplex (SBFD) where the UL </w:t>
      </w:r>
      <w:proofErr w:type="spellStart"/>
      <w:r>
        <w:rPr>
          <w:lang w:val="en-GB"/>
        </w:rPr>
        <w:t>subband</w:t>
      </w:r>
      <w:proofErr w:type="spellEnd"/>
      <w:r>
        <w:rPr>
          <w:lang w:val="en-GB"/>
        </w:rPr>
        <w:t xml:space="preserve"> size</w:t>
      </w:r>
      <w:r w:rsidR="00377522">
        <w:rPr>
          <w:lang w:val="en-GB"/>
        </w:rPr>
        <w:t xml:space="preserve"> (0% or 100%) is different</w:t>
      </w:r>
      <w:r>
        <w:rPr>
          <w:lang w:val="en-GB"/>
        </w:rPr>
        <w:t xml:space="preserve"> </w:t>
      </w:r>
      <w:r w:rsidR="00377522">
        <w:rPr>
          <w:lang w:val="en-GB"/>
        </w:rPr>
        <w:t>within and between operators</w:t>
      </w:r>
      <w:r>
        <w:rPr>
          <w:lang w:val="en-GB"/>
        </w:rPr>
        <w:t>.</w:t>
      </w:r>
      <w:bookmarkEnd w:id="2"/>
    </w:p>
    <w:p w14:paraId="5B2312BC" w14:textId="77777777" w:rsidR="00ED742F" w:rsidRDefault="00E526D9" w:rsidP="00ED742F">
      <w:pPr>
        <w:pStyle w:val="BodyText"/>
        <w:keepNext/>
        <w:jc w:val="center"/>
      </w:pPr>
      <w:r>
        <w:rPr>
          <w:noProof/>
          <w:lang w:val="en-GB"/>
        </w:rPr>
        <w:drawing>
          <wp:inline distT="0" distB="0" distL="0" distR="0" wp14:anchorId="6F9C21CA" wp14:editId="36B25CE7">
            <wp:extent cx="3657600" cy="2011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7600" cy="2011680"/>
                    </a:xfrm>
                    <a:prstGeom prst="rect">
                      <a:avLst/>
                    </a:prstGeom>
                    <a:noFill/>
                  </pic:spPr>
                </pic:pic>
              </a:graphicData>
            </a:graphic>
          </wp:inline>
        </w:drawing>
      </w:r>
    </w:p>
    <w:p w14:paraId="132566B6" w14:textId="4FB1FDF4" w:rsidR="00E526D9" w:rsidRDefault="00ED742F" w:rsidP="00ED742F">
      <w:pPr>
        <w:pStyle w:val="Caption"/>
        <w:jc w:val="center"/>
        <w:rPr>
          <w:lang w:val="en-GB"/>
        </w:rPr>
      </w:pPr>
      <w:bookmarkStart w:id="3" w:name="_Ref101953490"/>
      <w:r>
        <w:t xml:space="preserve">Figure </w:t>
      </w:r>
      <w:r>
        <w:fldChar w:fldCharType="begin"/>
      </w:r>
      <w:r>
        <w:instrText xml:space="preserve"> SEQ Figure \* ARABIC </w:instrText>
      </w:r>
      <w:r>
        <w:fldChar w:fldCharType="separate"/>
      </w:r>
      <w:r w:rsidR="00FB3BCF">
        <w:rPr>
          <w:noProof/>
        </w:rPr>
        <w:t>1</w:t>
      </w:r>
      <w:r>
        <w:fldChar w:fldCharType="end"/>
      </w:r>
      <w:bookmarkEnd w:id="3"/>
      <w:r>
        <w:t xml:space="preserve">: Two uncoordinated SBFD operators with different UL </w:t>
      </w:r>
      <w:proofErr w:type="spellStart"/>
      <w:r>
        <w:t>subband</w:t>
      </w:r>
      <w:proofErr w:type="spellEnd"/>
      <w:r>
        <w:t xml:space="preserve"> sizes. From a </w:t>
      </w:r>
      <w:proofErr w:type="spellStart"/>
      <w:r>
        <w:t>gNB-gNB</w:t>
      </w:r>
      <w:proofErr w:type="spellEnd"/>
      <w:r>
        <w:t xml:space="preserve"> CLI perspective, Operator A is the victim and Operator B is the aggressor.</w:t>
      </w:r>
      <w:r w:rsidR="00ED327D">
        <w:t xml:space="preserve"> The </w:t>
      </w:r>
      <w:r w:rsidR="00BF3CA3">
        <w:t xml:space="preserve">received </w:t>
      </w:r>
      <w:r w:rsidR="00ED327D">
        <w:t xml:space="preserve">signal levels are illustrated from the perspective of the </w:t>
      </w:r>
      <w:proofErr w:type="spellStart"/>
      <w:r w:rsidR="00ED327D">
        <w:t>gNB</w:t>
      </w:r>
      <w:proofErr w:type="spellEnd"/>
      <w:r w:rsidR="00ED327D">
        <w:t xml:space="preserve"> of Operator A (the victim</w:t>
      </w:r>
      <w:r w:rsidR="00285855">
        <w:t xml:space="preserve"> in this example</w:t>
      </w:r>
      <w:r w:rsidR="00ED327D">
        <w:t>).</w:t>
      </w:r>
    </w:p>
    <w:p w14:paraId="311FF96A" w14:textId="2BC56EF2" w:rsidR="00966A3E" w:rsidRDefault="005F3FAF" w:rsidP="00966A3E">
      <w:pPr>
        <w:pStyle w:val="Heading1"/>
      </w:pPr>
      <w:r>
        <w:t>2</w:t>
      </w:r>
      <w:r>
        <w:tab/>
      </w:r>
      <w:r w:rsidR="00ED327D">
        <w:t>Discussion</w:t>
      </w:r>
    </w:p>
    <w:p w14:paraId="083DF425" w14:textId="50B6D643" w:rsidR="00765249" w:rsidRDefault="00B95C93" w:rsidP="00285855">
      <w:pPr>
        <w:spacing w:after="0" w:line="240" w:lineRule="auto"/>
        <w:textAlignment w:val="center"/>
        <w:rPr>
          <w:rFonts w:eastAsia="Times New Roman" w:cs="Arial"/>
          <w:szCs w:val="20"/>
        </w:rPr>
      </w:pPr>
      <w:r>
        <w:rPr>
          <w:rFonts w:eastAsia="Times New Roman" w:cs="Arial"/>
          <w:szCs w:val="20"/>
        </w:rPr>
        <w:t xml:space="preserve">Based on the observation in the previous section, we think that </w:t>
      </w:r>
      <w:proofErr w:type="gramStart"/>
      <w:r>
        <w:rPr>
          <w:rFonts w:eastAsia="Times New Roman" w:cs="Arial"/>
          <w:szCs w:val="20"/>
        </w:rPr>
        <w:t>whether or not</w:t>
      </w:r>
      <w:proofErr w:type="gramEnd"/>
      <w:r>
        <w:rPr>
          <w:rFonts w:eastAsia="Times New Roman" w:cs="Arial"/>
          <w:szCs w:val="20"/>
        </w:rPr>
        <w:t xml:space="preserve"> enhancements of dynamic/flexible TDD are beneficial can be studied in the context of SBFD operation in which the UL </w:t>
      </w:r>
      <w:proofErr w:type="spellStart"/>
      <w:r>
        <w:rPr>
          <w:rFonts w:eastAsia="Times New Roman" w:cs="Arial"/>
          <w:szCs w:val="20"/>
        </w:rPr>
        <w:t>subband</w:t>
      </w:r>
      <w:proofErr w:type="spellEnd"/>
      <w:r>
        <w:rPr>
          <w:rFonts w:eastAsia="Times New Roman" w:cs="Arial"/>
          <w:szCs w:val="20"/>
        </w:rPr>
        <w:t xml:space="preserve"> sizes </w:t>
      </w:r>
      <w:r w:rsidR="006E124C">
        <w:rPr>
          <w:rFonts w:eastAsia="Times New Roman" w:cs="Arial"/>
          <w:szCs w:val="20"/>
        </w:rPr>
        <w:t xml:space="preserve">are different between different operators. </w:t>
      </w:r>
      <w:r w:rsidR="00ED327D">
        <w:rPr>
          <w:rFonts w:eastAsia="Times New Roman" w:cs="Arial"/>
          <w:szCs w:val="20"/>
        </w:rPr>
        <w:t xml:space="preserve">This is </w:t>
      </w:r>
      <w:proofErr w:type="gramStart"/>
      <w:r w:rsidR="00ED327D">
        <w:rPr>
          <w:rFonts w:eastAsia="Times New Roman" w:cs="Arial"/>
          <w:szCs w:val="20"/>
        </w:rPr>
        <w:t>due to the fact that</w:t>
      </w:r>
      <w:proofErr w:type="gramEnd"/>
      <w:r w:rsidR="00ED327D">
        <w:rPr>
          <w:rFonts w:eastAsia="Times New Roman" w:cs="Arial"/>
          <w:szCs w:val="20"/>
        </w:rPr>
        <w:t xml:space="preserve"> potential CLI issues are common between the two approaches</w:t>
      </w:r>
      <w:r w:rsidR="0014156E">
        <w:rPr>
          <w:rFonts w:eastAsia="Times New Roman" w:cs="Arial"/>
          <w:szCs w:val="20"/>
        </w:rPr>
        <w:t>, and the former can be considered a special case of the latter</w:t>
      </w:r>
      <w:r w:rsidR="00ED327D">
        <w:rPr>
          <w:rFonts w:eastAsia="Times New Roman" w:cs="Arial"/>
          <w:szCs w:val="20"/>
        </w:rPr>
        <w:t>. Hence, w</w:t>
      </w:r>
      <w:r w:rsidR="006E124C">
        <w:rPr>
          <w:rFonts w:eastAsia="Times New Roman" w:cs="Arial"/>
          <w:szCs w:val="20"/>
        </w:rPr>
        <w:t xml:space="preserve">e propose that the study in RAN1 should take a phased approach where potential CLI issues and </w:t>
      </w:r>
      <w:proofErr w:type="gramStart"/>
      <w:r w:rsidR="0014156E">
        <w:rPr>
          <w:rFonts w:eastAsia="Times New Roman" w:cs="Arial"/>
          <w:szCs w:val="20"/>
        </w:rPr>
        <w:t>whether or not</w:t>
      </w:r>
      <w:proofErr w:type="gramEnd"/>
      <w:r w:rsidR="0014156E">
        <w:rPr>
          <w:rFonts w:eastAsia="Times New Roman" w:cs="Arial"/>
          <w:szCs w:val="20"/>
        </w:rPr>
        <w:t xml:space="preserve"> </w:t>
      </w:r>
      <w:r w:rsidR="006E124C">
        <w:rPr>
          <w:rFonts w:eastAsia="Times New Roman" w:cs="Arial"/>
          <w:szCs w:val="20"/>
        </w:rPr>
        <w:t>solutions</w:t>
      </w:r>
      <w:r w:rsidR="0014156E">
        <w:rPr>
          <w:rFonts w:eastAsia="Times New Roman" w:cs="Arial"/>
          <w:szCs w:val="20"/>
        </w:rPr>
        <w:t xml:space="preserve"> are needed,</w:t>
      </w:r>
      <w:r w:rsidR="006E124C">
        <w:rPr>
          <w:rFonts w:eastAsia="Times New Roman" w:cs="Arial"/>
          <w:szCs w:val="20"/>
        </w:rPr>
        <w:t xml:space="preserve"> are identified in each phase</w:t>
      </w:r>
      <w:r w:rsidR="00ED327D">
        <w:rPr>
          <w:rFonts w:eastAsia="Times New Roman" w:cs="Arial"/>
          <w:szCs w:val="20"/>
        </w:rPr>
        <w:t xml:space="preserve">. In what follows we </w:t>
      </w:r>
      <w:r w:rsidR="0014156E">
        <w:rPr>
          <w:rFonts w:eastAsia="Times New Roman" w:cs="Arial"/>
          <w:szCs w:val="20"/>
        </w:rPr>
        <w:t>show</w:t>
      </w:r>
      <w:r w:rsidR="00ED327D">
        <w:rPr>
          <w:rFonts w:eastAsia="Times New Roman" w:cs="Arial"/>
          <w:szCs w:val="20"/>
        </w:rPr>
        <w:t xml:space="preserve"> how such a phased approach can be defined.</w:t>
      </w:r>
    </w:p>
    <w:p w14:paraId="1ABE8EA4" w14:textId="1B72D6FD" w:rsidR="00765249" w:rsidRDefault="00765249" w:rsidP="00765249">
      <w:pPr>
        <w:spacing w:after="0" w:line="240" w:lineRule="auto"/>
        <w:jc w:val="left"/>
        <w:textAlignment w:val="center"/>
        <w:rPr>
          <w:rFonts w:eastAsia="Times New Roman" w:cs="Arial"/>
          <w:szCs w:val="20"/>
        </w:rPr>
      </w:pPr>
    </w:p>
    <w:p w14:paraId="00A66AED" w14:textId="5CA1900A" w:rsidR="00765249" w:rsidRDefault="00BF3CA3" w:rsidP="00765249">
      <w:pPr>
        <w:spacing w:after="0" w:line="240" w:lineRule="auto"/>
        <w:jc w:val="left"/>
        <w:textAlignment w:val="center"/>
        <w:rPr>
          <w:rFonts w:eastAsia="Times New Roman" w:cs="Arial"/>
          <w:szCs w:val="20"/>
        </w:rPr>
      </w:pPr>
      <w:r w:rsidRPr="007D1627">
        <w:rPr>
          <w:rFonts w:eastAsia="Times New Roman" w:cs="Arial"/>
          <w:b/>
          <w:bCs/>
          <w:sz w:val="24"/>
          <w:szCs w:val="24"/>
        </w:rPr>
        <w:t>Phase</w:t>
      </w:r>
      <w:r w:rsidR="00765249" w:rsidRPr="007D1627">
        <w:rPr>
          <w:rFonts w:eastAsia="Times New Roman" w:cs="Arial"/>
          <w:b/>
          <w:bCs/>
          <w:sz w:val="24"/>
          <w:szCs w:val="24"/>
        </w:rPr>
        <w:t xml:space="preserve"> </w:t>
      </w:r>
      <w:r w:rsidR="00A922B4">
        <w:rPr>
          <w:rFonts w:eastAsia="Times New Roman" w:cs="Arial"/>
          <w:b/>
          <w:bCs/>
          <w:sz w:val="24"/>
          <w:szCs w:val="24"/>
        </w:rPr>
        <w:t>0</w:t>
      </w:r>
      <w:r w:rsidR="00F81776">
        <w:rPr>
          <w:rFonts w:eastAsia="Times New Roman" w:cs="Arial"/>
          <w:b/>
          <w:bCs/>
          <w:sz w:val="24"/>
          <w:szCs w:val="24"/>
        </w:rPr>
        <w:t xml:space="preserve"> (Baseline</w:t>
      </w:r>
      <w:r w:rsidR="00C008F5">
        <w:rPr>
          <w:rFonts w:eastAsia="Times New Roman" w:cs="Arial"/>
          <w:b/>
          <w:bCs/>
          <w:sz w:val="24"/>
          <w:szCs w:val="24"/>
        </w:rPr>
        <w:t>: SBFD coexistence with static TDD</w:t>
      </w:r>
      <w:r w:rsidR="00F81776">
        <w:rPr>
          <w:rFonts w:eastAsia="Times New Roman" w:cs="Arial"/>
          <w:b/>
          <w:bCs/>
          <w:sz w:val="24"/>
          <w:szCs w:val="24"/>
        </w:rPr>
        <w:t>)</w:t>
      </w:r>
    </w:p>
    <w:p w14:paraId="5C39025C" w14:textId="121C5A31" w:rsidR="0014156E" w:rsidRDefault="0014156E" w:rsidP="00765249">
      <w:pPr>
        <w:spacing w:after="0" w:line="240" w:lineRule="auto"/>
        <w:jc w:val="left"/>
        <w:textAlignment w:val="center"/>
        <w:rPr>
          <w:rFonts w:eastAsia="Times New Roman" w:cs="Arial"/>
          <w:szCs w:val="20"/>
        </w:rPr>
      </w:pPr>
    </w:p>
    <w:p w14:paraId="18C30266" w14:textId="7D6DA705" w:rsidR="0014156E" w:rsidRDefault="0014156E" w:rsidP="00765249">
      <w:pPr>
        <w:spacing w:after="0" w:line="240" w:lineRule="auto"/>
        <w:jc w:val="left"/>
        <w:textAlignment w:val="center"/>
        <w:rPr>
          <w:rFonts w:eastAsia="Times New Roman" w:cs="Arial"/>
          <w:szCs w:val="20"/>
        </w:rPr>
      </w:pPr>
      <w:r>
        <w:rPr>
          <w:rFonts w:eastAsia="Times New Roman" w:cs="Arial"/>
          <w:szCs w:val="20"/>
        </w:rPr>
        <w:t>This phase is characterized as follows:</w:t>
      </w:r>
    </w:p>
    <w:p w14:paraId="1FAE753D" w14:textId="0D5CB19A" w:rsidR="00765249" w:rsidRDefault="00765249" w:rsidP="00765249">
      <w:pPr>
        <w:pStyle w:val="ListParagraph"/>
        <w:numPr>
          <w:ilvl w:val="0"/>
          <w:numId w:val="42"/>
        </w:numPr>
        <w:spacing w:after="0" w:line="240" w:lineRule="auto"/>
        <w:jc w:val="left"/>
        <w:textAlignment w:val="center"/>
        <w:rPr>
          <w:rFonts w:eastAsia="Times New Roman" w:cs="Arial"/>
          <w:szCs w:val="20"/>
        </w:rPr>
      </w:pPr>
      <w:r w:rsidRPr="00765249">
        <w:rPr>
          <w:rFonts w:eastAsia="Times New Roman" w:cs="Arial"/>
          <w:szCs w:val="20"/>
        </w:rPr>
        <w:t xml:space="preserve">Operator A (SBFD): same UL </w:t>
      </w:r>
      <w:proofErr w:type="spellStart"/>
      <w:r w:rsidRPr="00765249">
        <w:rPr>
          <w:rFonts w:eastAsia="Times New Roman" w:cs="Arial"/>
          <w:szCs w:val="20"/>
        </w:rPr>
        <w:t>subband</w:t>
      </w:r>
      <w:proofErr w:type="spellEnd"/>
      <w:r w:rsidRPr="00765249">
        <w:rPr>
          <w:rFonts w:eastAsia="Times New Roman" w:cs="Arial"/>
          <w:szCs w:val="20"/>
        </w:rPr>
        <w:t xml:space="preserve"> size for all </w:t>
      </w:r>
      <w:proofErr w:type="spellStart"/>
      <w:r w:rsidRPr="00765249">
        <w:rPr>
          <w:rFonts w:eastAsia="Times New Roman" w:cs="Arial"/>
          <w:szCs w:val="20"/>
        </w:rPr>
        <w:t>gNBs</w:t>
      </w:r>
      <w:proofErr w:type="spellEnd"/>
    </w:p>
    <w:p w14:paraId="381606EF" w14:textId="7C0598D9" w:rsidR="00412D50" w:rsidRDefault="00412D50" w:rsidP="00412D50">
      <w:pPr>
        <w:pStyle w:val="ListParagraph"/>
        <w:numPr>
          <w:ilvl w:val="1"/>
          <w:numId w:val="42"/>
        </w:numPr>
        <w:spacing w:after="0" w:line="240" w:lineRule="auto"/>
        <w:jc w:val="left"/>
        <w:textAlignment w:val="center"/>
        <w:rPr>
          <w:rFonts w:eastAsia="Times New Roman" w:cs="Arial"/>
          <w:szCs w:val="20"/>
        </w:rPr>
      </w:pPr>
      <w:r>
        <w:rPr>
          <w:rFonts w:eastAsia="Times New Roman" w:cs="Arial"/>
          <w:szCs w:val="20"/>
          <w:lang w:val="en-US"/>
        </w:rPr>
        <w:lastRenderedPageBreak/>
        <w:t xml:space="preserve">UL </w:t>
      </w:r>
      <w:proofErr w:type="spellStart"/>
      <w:r>
        <w:rPr>
          <w:rFonts w:eastAsia="Times New Roman" w:cs="Arial"/>
          <w:szCs w:val="20"/>
          <w:lang w:val="en-US"/>
        </w:rPr>
        <w:t>subband</w:t>
      </w:r>
      <w:proofErr w:type="spellEnd"/>
      <w:r>
        <w:rPr>
          <w:rFonts w:eastAsia="Times New Roman" w:cs="Arial"/>
          <w:szCs w:val="20"/>
          <w:lang w:val="en-US"/>
        </w:rPr>
        <w:t xml:space="preserve"> size is static</w:t>
      </w:r>
    </w:p>
    <w:p w14:paraId="45124734" w14:textId="41C37E75" w:rsidR="0014156E" w:rsidRPr="0014156E" w:rsidRDefault="00765249" w:rsidP="0014156E">
      <w:pPr>
        <w:pStyle w:val="ListParagraph"/>
        <w:numPr>
          <w:ilvl w:val="0"/>
          <w:numId w:val="42"/>
        </w:numPr>
        <w:spacing w:after="0" w:line="240" w:lineRule="auto"/>
        <w:jc w:val="left"/>
        <w:textAlignment w:val="center"/>
        <w:rPr>
          <w:rFonts w:eastAsia="Times New Roman" w:cs="Arial"/>
          <w:szCs w:val="20"/>
        </w:rPr>
      </w:pPr>
      <w:r>
        <w:rPr>
          <w:rFonts w:eastAsia="Times New Roman" w:cs="Arial"/>
          <w:szCs w:val="20"/>
          <w:lang w:val="en-US"/>
        </w:rPr>
        <w:t>Operator B (static TDD)</w:t>
      </w:r>
    </w:p>
    <w:p w14:paraId="378416B5" w14:textId="465DE391" w:rsidR="0014156E" w:rsidRPr="00F573E8" w:rsidRDefault="0014156E" w:rsidP="0014156E">
      <w:pPr>
        <w:pStyle w:val="ListParagraph"/>
        <w:numPr>
          <w:ilvl w:val="1"/>
          <w:numId w:val="42"/>
        </w:numPr>
        <w:spacing w:after="0" w:line="240" w:lineRule="auto"/>
        <w:jc w:val="left"/>
        <w:textAlignment w:val="center"/>
        <w:rPr>
          <w:rFonts w:eastAsia="Times New Roman" w:cs="Arial"/>
          <w:szCs w:val="20"/>
        </w:rPr>
      </w:pPr>
      <w:r>
        <w:rPr>
          <w:rFonts w:eastAsia="Times New Roman" w:cs="Arial"/>
          <w:szCs w:val="20"/>
          <w:lang w:val="en-US"/>
        </w:rPr>
        <w:t>Time domain TDD DL/UL pattern is static</w:t>
      </w:r>
      <w:r w:rsidR="00A922B4">
        <w:rPr>
          <w:rFonts w:eastAsia="Times New Roman" w:cs="Arial"/>
          <w:szCs w:val="20"/>
          <w:lang w:val="en-US"/>
        </w:rPr>
        <w:t>, and the same as Operator A</w:t>
      </w:r>
    </w:p>
    <w:p w14:paraId="3E34C314" w14:textId="11B1643C" w:rsidR="0014156E" w:rsidRDefault="0014156E" w:rsidP="0014156E">
      <w:pPr>
        <w:spacing w:after="0" w:line="240" w:lineRule="auto"/>
        <w:jc w:val="left"/>
        <w:textAlignment w:val="center"/>
        <w:rPr>
          <w:rFonts w:eastAsia="Times New Roman" w:cs="Arial"/>
          <w:szCs w:val="20"/>
        </w:rPr>
      </w:pPr>
    </w:p>
    <w:p w14:paraId="61710AC1" w14:textId="0BCD4204" w:rsidR="0014156E" w:rsidRDefault="0014156E" w:rsidP="0014156E">
      <w:pPr>
        <w:spacing w:after="0" w:line="240" w:lineRule="auto"/>
        <w:jc w:val="left"/>
        <w:textAlignment w:val="center"/>
        <w:rPr>
          <w:rFonts w:eastAsia="Times New Roman" w:cs="Arial"/>
          <w:szCs w:val="20"/>
        </w:rPr>
      </w:pPr>
      <w:bookmarkStart w:id="4" w:name="_Hlk102057933"/>
      <w:r>
        <w:rPr>
          <w:rFonts w:eastAsia="Times New Roman" w:cs="Arial"/>
          <w:szCs w:val="20"/>
        </w:rPr>
        <w:t xml:space="preserve">This phase should consider the same baseline </w:t>
      </w:r>
      <w:r w:rsidRPr="0014156E">
        <w:rPr>
          <w:rFonts w:eastAsia="Times New Roman" w:cs="Arial"/>
          <w:szCs w:val="20"/>
          <w:u w:val="single"/>
        </w:rPr>
        <w:t>time domain</w:t>
      </w:r>
      <w:r>
        <w:rPr>
          <w:rFonts w:eastAsia="Times New Roman" w:cs="Arial"/>
          <w:szCs w:val="20"/>
        </w:rPr>
        <w:t xml:space="preserve"> TDD UL/DL pattern for both operators, e.g., D-D-D-D-U</w:t>
      </w:r>
      <w:r w:rsidR="00FC7281">
        <w:rPr>
          <w:rFonts w:eastAsia="Times New Roman" w:cs="Arial"/>
          <w:szCs w:val="20"/>
        </w:rPr>
        <w:t xml:space="preserve">. </w:t>
      </w:r>
      <w:r>
        <w:rPr>
          <w:rFonts w:eastAsia="Times New Roman" w:cs="Arial"/>
          <w:szCs w:val="20"/>
        </w:rPr>
        <w:t>Furthermore, slots with D-U-D configuration for Operator A are defined only in the 'D' slots of the time domain pattern.</w:t>
      </w:r>
      <w:r w:rsidR="00FC7281">
        <w:rPr>
          <w:rFonts w:eastAsia="Times New Roman" w:cs="Arial"/>
          <w:szCs w:val="20"/>
        </w:rPr>
        <w:t xml:space="preserve"> Please see a discussion in our companion paper </w:t>
      </w:r>
      <w:r w:rsidR="00FC7281">
        <w:rPr>
          <w:rFonts w:eastAsia="Times New Roman" w:cs="Arial"/>
          <w:szCs w:val="20"/>
        </w:rPr>
        <w:fldChar w:fldCharType="begin"/>
      </w:r>
      <w:r w:rsidR="00FC7281">
        <w:rPr>
          <w:rFonts w:eastAsia="Times New Roman" w:cs="Arial"/>
          <w:szCs w:val="20"/>
        </w:rPr>
        <w:instrText xml:space="preserve"> REF _Ref101966338 \r \h </w:instrText>
      </w:r>
      <w:r w:rsidR="00FC7281">
        <w:rPr>
          <w:rFonts w:eastAsia="Times New Roman" w:cs="Arial"/>
          <w:szCs w:val="20"/>
        </w:rPr>
      </w:r>
      <w:r w:rsidR="00FC7281">
        <w:rPr>
          <w:rFonts w:eastAsia="Times New Roman" w:cs="Arial"/>
          <w:szCs w:val="20"/>
        </w:rPr>
        <w:fldChar w:fldCharType="separate"/>
      </w:r>
      <w:r w:rsidR="00FB3BCF">
        <w:rPr>
          <w:rFonts w:eastAsia="Times New Roman" w:cs="Arial"/>
          <w:szCs w:val="20"/>
        </w:rPr>
        <w:t>[1]</w:t>
      </w:r>
      <w:r w:rsidR="00FC7281">
        <w:rPr>
          <w:rFonts w:eastAsia="Times New Roman" w:cs="Arial"/>
          <w:szCs w:val="20"/>
        </w:rPr>
        <w:fldChar w:fldCharType="end"/>
      </w:r>
      <w:r w:rsidR="00FC7281">
        <w:rPr>
          <w:rFonts w:eastAsia="Times New Roman" w:cs="Arial"/>
          <w:szCs w:val="20"/>
        </w:rPr>
        <w:t xml:space="preserve"> on this baseline SBFD solution. </w:t>
      </w:r>
      <w:r>
        <w:rPr>
          <w:rFonts w:eastAsia="Times New Roman" w:cs="Arial"/>
          <w:szCs w:val="20"/>
        </w:rPr>
        <w:t xml:space="preserve">This is illustrated in </w:t>
      </w:r>
      <w:r>
        <w:rPr>
          <w:rFonts w:eastAsia="Times New Roman" w:cs="Arial"/>
          <w:szCs w:val="20"/>
        </w:rPr>
        <w:fldChar w:fldCharType="begin"/>
      </w:r>
      <w:r>
        <w:rPr>
          <w:rFonts w:eastAsia="Times New Roman" w:cs="Arial"/>
          <w:szCs w:val="20"/>
        </w:rPr>
        <w:instrText xml:space="preserve"> REF _Ref101799559 \h </w:instrText>
      </w:r>
      <w:r>
        <w:rPr>
          <w:rFonts w:eastAsia="Times New Roman" w:cs="Arial"/>
          <w:szCs w:val="20"/>
        </w:rPr>
      </w:r>
      <w:r>
        <w:rPr>
          <w:rFonts w:eastAsia="Times New Roman" w:cs="Arial"/>
          <w:szCs w:val="20"/>
        </w:rPr>
        <w:fldChar w:fldCharType="separate"/>
      </w:r>
      <w:r w:rsidR="00656287" w:rsidRPr="0014156E">
        <w:rPr>
          <w:b/>
          <w:lang w:eastAsia="en-GB"/>
        </w:rPr>
        <w:t xml:space="preserve">Figure </w:t>
      </w:r>
      <w:r w:rsidR="00656287">
        <w:rPr>
          <w:b/>
          <w:noProof/>
          <w:lang w:eastAsia="en-GB"/>
        </w:rPr>
        <w:t>2</w:t>
      </w:r>
      <w:r>
        <w:rPr>
          <w:rFonts w:eastAsia="Times New Roman" w:cs="Arial"/>
          <w:szCs w:val="20"/>
        </w:rPr>
        <w:fldChar w:fldCharType="end"/>
      </w:r>
      <w:r>
        <w:rPr>
          <w:rFonts w:eastAsia="Times New Roman" w:cs="Arial"/>
          <w:szCs w:val="20"/>
        </w:rPr>
        <w:t>.</w:t>
      </w:r>
    </w:p>
    <w:p w14:paraId="4F7E00AF" w14:textId="2FED2925" w:rsidR="0014156E" w:rsidRDefault="0014156E" w:rsidP="0014156E">
      <w:pPr>
        <w:spacing w:after="0" w:line="240" w:lineRule="auto"/>
        <w:jc w:val="left"/>
        <w:textAlignment w:val="center"/>
        <w:rPr>
          <w:rFonts w:eastAsia="Times New Roman" w:cs="Arial"/>
          <w:szCs w:val="20"/>
        </w:rPr>
      </w:pPr>
    </w:p>
    <w:p w14:paraId="21271BC1" w14:textId="77777777" w:rsidR="0014156E" w:rsidRPr="0014156E" w:rsidRDefault="0014156E" w:rsidP="0014156E">
      <w:pPr>
        <w:keepNext/>
        <w:jc w:val="center"/>
      </w:pPr>
      <w:r w:rsidRPr="0014156E">
        <w:rPr>
          <w:noProof/>
        </w:rPr>
        <w:drawing>
          <wp:inline distT="0" distB="0" distL="0" distR="0" wp14:anchorId="34CF8DE3" wp14:editId="198311E9">
            <wp:extent cx="2743200" cy="151790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0" cy="1517904"/>
                    </a:xfrm>
                    <a:prstGeom prst="rect">
                      <a:avLst/>
                    </a:prstGeom>
                    <a:noFill/>
                  </pic:spPr>
                </pic:pic>
              </a:graphicData>
            </a:graphic>
          </wp:inline>
        </w:drawing>
      </w:r>
    </w:p>
    <w:p w14:paraId="74607E05" w14:textId="64587CAE" w:rsidR="0014156E" w:rsidRPr="0014156E" w:rsidRDefault="0014156E" w:rsidP="0014156E">
      <w:pPr>
        <w:spacing w:before="120" w:after="120"/>
        <w:jc w:val="center"/>
        <w:rPr>
          <w:b/>
          <w:lang w:eastAsia="en-GB"/>
        </w:rPr>
      </w:pPr>
      <w:bookmarkStart w:id="5" w:name="_Ref101799559"/>
      <w:r w:rsidRPr="0014156E">
        <w:rPr>
          <w:b/>
          <w:lang w:eastAsia="en-GB"/>
        </w:rPr>
        <w:t xml:space="preserve">Figure </w:t>
      </w:r>
      <w:r w:rsidRPr="0014156E">
        <w:rPr>
          <w:b/>
          <w:lang w:eastAsia="en-GB"/>
        </w:rPr>
        <w:fldChar w:fldCharType="begin"/>
      </w:r>
      <w:r w:rsidRPr="0014156E">
        <w:rPr>
          <w:b/>
          <w:lang w:eastAsia="en-GB"/>
        </w:rPr>
        <w:instrText xml:space="preserve"> SEQ Figure \* ARABIC </w:instrText>
      </w:r>
      <w:r w:rsidRPr="0014156E">
        <w:rPr>
          <w:b/>
          <w:lang w:eastAsia="en-GB"/>
        </w:rPr>
        <w:fldChar w:fldCharType="separate"/>
      </w:r>
      <w:r w:rsidR="00FB3BCF">
        <w:rPr>
          <w:b/>
          <w:noProof/>
          <w:lang w:eastAsia="en-GB"/>
        </w:rPr>
        <w:t>2</w:t>
      </w:r>
      <w:r w:rsidRPr="0014156E">
        <w:rPr>
          <w:b/>
          <w:lang w:eastAsia="en-GB"/>
        </w:rPr>
        <w:fldChar w:fldCharType="end"/>
      </w:r>
      <w:bookmarkEnd w:id="5"/>
      <w:r w:rsidRPr="0014156E">
        <w:rPr>
          <w:b/>
          <w:lang w:eastAsia="en-GB"/>
        </w:rPr>
        <w:t>: Time/frequency domain pattern</w:t>
      </w:r>
      <w:r w:rsidR="00FC7281">
        <w:rPr>
          <w:b/>
          <w:lang w:eastAsia="en-GB"/>
        </w:rPr>
        <w:t xml:space="preserve"> for Operator A in Phase 0</w:t>
      </w:r>
      <w:r w:rsidRPr="0014156E">
        <w:rPr>
          <w:b/>
          <w:lang w:eastAsia="en-GB"/>
        </w:rPr>
        <w:t>.</w:t>
      </w:r>
    </w:p>
    <w:p w14:paraId="385035AD" w14:textId="53C28EF6" w:rsidR="0014156E" w:rsidRDefault="0059516F" w:rsidP="0014156E">
      <w:pPr>
        <w:spacing w:after="0" w:line="240" w:lineRule="auto"/>
        <w:jc w:val="left"/>
        <w:textAlignment w:val="center"/>
        <w:rPr>
          <w:rFonts w:eastAsia="Times New Roman" w:cs="Arial"/>
          <w:szCs w:val="20"/>
        </w:rPr>
      </w:pPr>
      <w:r>
        <w:rPr>
          <w:rFonts w:eastAsia="Times New Roman" w:cs="Arial"/>
          <w:szCs w:val="20"/>
        </w:rPr>
        <w:t xml:space="preserve">Phase </w:t>
      </w:r>
      <w:r w:rsidR="00A922B4">
        <w:rPr>
          <w:rFonts w:eastAsia="Times New Roman" w:cs="Arial"/>
          <w:szCs w:val="20"/>
        </w:rPr>
        <w:t>0</w:t>
      </w:r>
      <w:r>
        <w:rPr>
          <w:rFonts w:eastAsia="Times New Roman" w:cs="Arial"/>
          <w:szCs w:val="20"/>
        </w:rPr>
        <w:t xml:space="preserve"> corresponds</w:t>
      </w:r>
      <w:r w:rsidR="007D1627">
        <w:rPr>
          <w:rFonts w:eastAsia="Times New Roman" w:cs="Arial"/>
          <w:szCs w:val="20"/>
        </w:rPr>
        <w:t xml:space="preserve"> to a legacy</w:t>
      </w:r>
      <w:r>
        <w:rPr>
          <w:rFonts w:eastAsia="Times New Roman" w:cs="Arial"/>
          <w:szCs w:val="20"/>
        </w:rPr>
        <w:t xml:space="preserve"> (static TDD)</w:t>
      </w:r>
      <w:r w:rsidR="007D1627">
        <w:rPr>
          <w:rFonts w:eastAsia="Times New Roman" w:cs="Arial"/>
          <w:szCs w:val="20"/>
        </w:rPr>
        <w:t xml:space="preserve"> two-operator scenario in which one of the legacy operators (Operator A) is replaced with an SBFD operator.</w:t>
      </w:r>
      <w:r>
        <w:rPr>
          <w:rFonts w:eastAsia="Times New Roman" w:cs="Arial"/>
          <w:szCs w:val="20"/>
        </w:rPr>
        <w:t xml:space="preserve"> This introduces the potential for </w:t>
      </w:r>
      <w:proofErr w:type="spellStart"/>
      <w:r>
        <w:rPr>
          <w:rFonts w:eastAsia="Times New Roman" w:cs="Arial"/>
          <w:szCs w:val="20"/>
        </w:rPr>
        <w:t>gNB-gNB</w:t>
      </w:r>
      <w:proofErr w:type="spellEnd"/>
      <w:r>
        <w:rPr>
          <w:rFonts w:eastAsia="Times New Roman" w:cs="Arial"/>
          <w:szCs w:val="20"/>
        </w:rPr>
        <w:t xml:space="preserve"> CLI and UE-UE CLI that occurs only during 'D' slots of the time domain UL/DL pattern. This is </w:t>
      </w:r>
      <w:r w:rsidR="00F573E8">
        <w:rPr>
          <w:rFonts w:eastAsia="Times New Roman" w:cs="Arial"/>
          <w:szCs w:val="20"/>
        </w:rPr>
        <w:t xml:space="preserve">illustrated in </w:t>
      </w:r>
      <w:r w:rsidR="00F573E8">
        <w:rPr>
          <w:rFonts w:eastAsia="Times New Roman" w:cs="Arial"/>
          <w:szCs w:val="20"/>
        </w:rPr>
        <w:fldChar w:fldCharType="begin"/>
      </w:r>
      <w:r w:rsidR="00F573E8">
        <w:rPr>
          <w:rFonts w:eastAsia="Times New Roman" w:cs="Arial"/>
          <w:szCs w:val="20"/>
        </w:rPr>
        <w:instrText xml:space="preserve"> REF _Ref101960156 \h </w:instrText>
      </w:r>
      <w:r w:rsidR="00F573E8">
        <w:rPr>
          <w:rFonts w:eastAsia="Times New Roman" w:cs="Arial"/>
          <w:szCs w:val="20"/>
        </w:rPr>
      </w:r>
      <w:r w:rsidR="00F573E8">
        <w:rPr>
          <w:rFonts w:eastAsia="Times New Roman" w:cs="Arial"/>
          <w:szCs w:val="20"/>
        </w:rPr>
        <w:fldChar w:fldCharType="separate"/>
      </w:r>
      <w:r w:rsidR="00FB3BCF">
        <w:t xml:space="preserve">Figure </w:t>
      </w:r>
      <w:r w:rsidR="00FB3BCF">
        <w:rPr>
          <w:noProof/>
        </w:rPr>
        <w:t>3</w:t>
      </w:r>
      <w:r w:rsidR="00F573E8">
        <w:rPr>
          <w:rFonts w:eastAsia="Times New Roman" w:cs="Arial"/>
          <w:szCs w:val="20"/>
        </w:rPr>
        <w:fldChar w:fldCharType="end"/>
      </w:r>
      <w:r w:rsidR="00F573E8">
        <w:rPr>
          <w:rFonts w:eastAsia="Times New Roman" w:cs="Arial"/>
          <w:szCs w:val="20"/>
        </w:rPr>
        <w:t xml:space="preserve">. </w:t>
      </w:r>
    </w:p>
    <w:p w14:paraId="3A55DE63" w14:textId="0B416132" w:rsidR="00F573E8" w:rsidRDefault="00F573E8" w:rsidP="0014156E">
      <w:pPr>
        <w:spacing w:after="0" w:line="240" w:lineRule="auto"/>
        <w:jc w:val="left"/>
        <w:textAlignment w:val="center"/>
        <w:rPr>
          <w:rFonts w:eastAsia="Times New Roman" w:cs="Arial"/>
          <w:szCs w:val="20"/>
        </w:rPr>
      </w:pPr>
    </w:p>
    <w:p w14:paraId="2A18189F" w14:textId="77777777" w:rsidR="00F573E8" w:rsidRDefault="00F573E8" w:rsidP="00F573E8">
      <w:pPr>
        <w:keepNext/>
        <w:spacing w:after="0" w:line="240" w:lineRule="auto"/>
        <w:jc w:val="center"/>
        <w:textAlignment w:val="center"/>
      </w:pPr>
      <w:r>
        <w:rPr>
          <w:rFonts w:eastAsia="Times New Roman" w:cs="Arial"/>
          <w:noProof/>
          <w:szCs w:val="20"/>
        </w:rPr>
        <w:drawing>
          <wp:inline distT="0" distB="0" distL="0" distR="0" wp14:anchorId="7B707B9D" wp14:editId="15814827">
            <wp:extent cx="4615891" cy="31868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40093" cy="3203576"/>
                    </a:xfrm>
                    <a:prstGeom prst="rect">
                      <a:avLst/>
                    </a:prstGeom>
                    <a:noFill/>
                  </pic:spPr>
                </pic:pic>
              </a:graphicData>
            </a:graphic>
          </wp:inline>
        </w:drawing>
      </w:r>
    </w:p>
    <w:p w14:paraId="663A7DD9" w14:textId="649C28E5" w:rsidR="00F573E8" w:rsidRPr="0014156E" w:rsidRDefault="00F573E8" w:rsidP="00F573E8">
      <w:pPr>
        <w:pStyle w:val="Caption"/>
        <w:jc w:val="center"/>
        <w:rPr>
          <w:rFonts w:eastAsia="Times New Roman" w:cs="Arial"/>
          <w:szCs w:val="20"/>
        </w:rPr>
      </w:pPr>
      <w:bookmarkStart w:id="6" w:name="_Ref101960156"/>
      <w:r>
        <w:t xml:space="preserve">Figure </w:t>
      </w:r>
      <w:r>
        <w:fldChar w:fldCharType="begin"/>
      </w:r>
      <w:r>
        <w:instrText xml:space="preserve"> SEQ Figure \* ARABIC </w:instrText>
      </w:r>
      <w:r>
        <w:fldChar w:fldCharType="separate"/>
      </w:r>
      <w:r w:rsidR="00FB3BCF">
        <w:rPr>
          <w:noProof/>
        </w:rPr>
        <w:t>3</w:t>
      </w:r>
      <w:r>
        <w:fldChar w:fldCharType="end"/>
      </w:r>
      <w:bookmarkEnd w:id="6"/>
      <w:r>
        <w:t xml:space="preserve">: Illustration of potential </w:t>
      </w:r>
      <w:proofErr w:type="spellStart"/>
      <w:r>
        <w:t>gNB-gNB</w:t>
      </w:r>
      <w:proofErr w:type="spellEnd"/>
      <w:r>
        <w:t xml:space="preserve"> and UE-UE CLI for Phase </w:t>
      </w:r>
      <w:r w:rsidR="00FC7281">
        <w:t>0</w:t>
      </w:r>
    </w:p>
    <w:bookmarkEnd w:id="4"/>
    <w:p w14:paraId="22E5654D" w14:textId="1E6759DB" w:rsidR="0014156E" w:rsidRDefault="0014156E" w:rsidP="00765249">
      <w:pPr>
        <w:spacing w:after="0" w:line="240" w:lineRule="auto"/>
        <w:jc w:val="left"/>
        <w:textAlignment w:val="center"/>
        <w:rPr>
          <w:rFonts w:eastAsia="Times New Roman" w:cs="Arial"/>
          <w:szCs w:val="20"/>
        </w:rPr>
      </w:pPr>
    </w:p>
    <w:p w14:paraId="7DEEE139" w14:textId="24C1C0D4" w:rsidR="0059516F" w:rsidRDefault="0059516F" w:rsidP="00765249">
      <w:pPr>
        <w:spacing w:after="0" w:line="240" w:lineRule="auto"/>
        <w:jc w:val="left"/>
        <w:textAlignment w:val="center"/>
        <w:rPr>
          <w:rFonts w:eastAsia="Times New Roman" w:cs="Arial"/>
          <w:szCs w:val="20"/>
        </w:rPr>
      </w:pPr>
      <w:r>
        <w:rPr>
          <w:rFonts w:eastAsia="Times New Roman" w:cs="Arial"/>
          <w:szCs w:val="20"/>
        </w:rPr>
        <w:t>The relevant performance impact by introducing SBFD is as follows:</w:t>
      </w:r>
    </w:p>
    <w:p w14:paraId="2A48CE8F" w14:textId="232EAA5C" w:rsidR="007D1627" w:rsidRPr="007D1627" w:rsidRDefault="007D1627" w:rsidP="0059516F">
      <w:pPr>
        <w:numPr>
          <w:ilvl w:val="0"/>
          <w:numId w:val="46"/>
        </w:numPr>
        <w:spacing w:after="0" w:line="240" w:lineRule="auto"/>
        <w:jc w:val="left"/>
        <w:textAlignment w:val="center"/>
        <w:rPr>
          <w:rFonts w:eastAsia="Times New Roman" w:cs="Arial"/>
          <w:szCs w:val="20"/>
        </w:rPr>
      </w:pPr>
      <w:r w:rsidRPr="007D1627">
        <w:rPr>
          <w:rFonts w:eastAsia="Times New Roman" w:cs="Arial"/>
          <w:szCs w:val="20"/>
          <w:lang w:val="en-GB"/>
        </w:rPr>
        <w:t>UL performance at gNB1</w:t>
      </w:r>
      <w:r w:rsidR="0059516F">
        <w:rPr>
          <w:rFonts w:eastAsia="Times New Roman" w:cs="Arial"/>
          <w:szCs w:val="20"/>
          <w:lang w:val="en-GB"/>
        </w:rPr>
        <w:t xml:space="preserve"> in Operator A's network</w:t>
      </w:r>
    </w:p>
    <w:p w14:paraId="3A3A7B40" w14:textId="77777777" w:rsidR="0059516F" w:rsidRPr="0059516F" w:rsidRDefault="0059516F" w:rsidP="0059516F">
      <w:pPr>
        <w:numPr>
          <w:ilvl w:val="1"/>
          <w:numId w:val="46"/>
        </w:numPr>
        <w:spacing w:after="0" w:line="240" w:lineRule="auto"/>
        <w:jc w:val="left"/>
        <w:textAlignment w:val="center"/>
        <w:rPr>
          <w:rFonts w:eastAsia="Times New Roman" w:cs="Arial"/>
          <w:szCs w:val="20"/>
        </w:rPr>
      </w:pPr>
      <w:proofErr w:type="spellStart"/>
      <w:r>
        <w:rPr>
          <w:rFonts w:eastAsia="Times New Roman" w:cs="Arial"/>
          <w:szCs w:val="20"/>
          <w:lang w:val="en-GB"/>
        </w:rPr>
        <w:t>Self interference</w:t>
      </w:r>
      <w:proofErr w:type="spellEnd"/>
      <w:r>
        <w:rPr>
          <w:rFonts w:eastAsia="Times New Roman" w:cs="Arial"/>
          <w:szCs w:val="20"/>
          <w:lang w:val="en-GB"/>
        </w:rPr>
        <w:t xml:space="preserve"> </w:t>
      </w:r>
      <w:r w:rsidR="007D1627" w:rsidRPr="007D1627">
        <w:rPr>
          <w:rFonts w:eastAsia="Times New Roman" w:cs="Arial"/>
          <w:szCs w:val="20"/>
          <w:lang w:val="en-GB"/>
        </w:rPr>
        <w:t>from gNB1 DL</w:t>
      </w:r>
    </w:p>
    <w:p w14:paraId="46290DD4" w14:textId="5B73F0AA" w:rsidR="007D1627" w:rsidRPr="007D1627" w:rsidRDefault="0059516F" w:rsidP="0059516F">
      <w:pPr>
        <w:numPr>
          <w:ilvl w:val="1"/>
          <w:numId w:val="46"/>
        </w:numPr>
        <w:spacing w:after="0" w:line="240" w:lineRule="auto"/>
        <w:jc w:val="left"/>
        <w:textAlignment w:val="center"/>
        <w:rPr>
          <w:rFonts w:eastAsia="Times New Roman" w:cs="Arial"/>
        </w:rPr>
      </w:pPr>
      <w:r w:rsidRPr="769B9D47">
        <w:rPr>
          <w:rFonts w:eastAsia="Times New Roman" w:cs="Arial"/>
          <w:lang w:val="en-GB"/>
        </w:rPr>
        <w:t xml:space="preserve">Adjacent channel CLI from </w:t>
      </w:r>
      <w:r w:rsidR="007D1627" w:rsidRPr="007D1627">
        <w:rPr>
          <w:rFonts w:eastAsia="Times New Roman" w:cs="Arial"/>
          <w:lang w:val="en-GB"/>
        </w:rPr>
        <w:t>gNB2 DL</w:t>
      </w:r>
      <w:r w:rsidRPr="769B9D47">
        <w:rPr>
          <w:rFonts w:eastAsia="Times New Roman" w:cs="Arial"/>
          <w:lang w:val="en-GB"/>
        </w:rPr>
        <w:t xml:space="preserve"> in Operator B's network</w:t>
      </w:r>
    </w:p>
    <w:p w14:paraId="30045B9A" w14:textId="5A2303BE" w:rsidR="007D1627" w:rsidRPr="007D1627" w:rsidRDefault="007D1627" w:rsidP="0059516F">
      <w:pPr>
        <w:numPr>
          <w:ilvl w:val="0"/>
          <w:numId w:val="46"/>
        </w:numPr>
        <w:spacing w:after="0" w:line="240" w:lineRule="auto"/>
        <w:jc w:val="left"/>
        <w:textAlignment w:val="center"/>
        <w:rPr>
          <w:rFonts w:eastAsia="Times New Roman" w:cs="Arial"/>
          <w:szCs w:val="20"/>
        </w:rPr>
      </w:pPr>
      <w:r w:rsidRPr="007D1627">
        <w:rPr>
          <w:rFonts w:eastAsia="Times New Roman" w:cs="Arial"/>
          <w:szCs w:val="20"/>
          <w:lang w:val="en-GB"/>
        </w:rPr>
        <w:t xml:space="preserve">DL performance of UE2 (Legacy UE in </w:t>
      </w:r>
      <w:r w:rsidR="0059516F">
        <w:rPr>
          <w:rFonts w:eastAsia="Times New Roman" w:cs="Arial"/>
          <w:szCs w:val="20"/>
          <w:lang w:val="en-GB"/>
        </w:rPr>
        <w:t>Operator B's network</w:t>
      </w:r>
      <w:r w:rsidRPr="007D1627">
        <w:rPr>
          <w:rFonts w:eastAsia="Times New Roman" w:cs="Arial"/>
          <w:szCs w:val="20"/>
          <w:lang w:val="en-GB"/>
        </w:rPr>
        <w:t>)</w:t>
      </w:r>
    </w:p>
    <w:p w14:paraId="323AF7C4" w14:textId="5E3CB18E" w:rsidR="007D1627" w:rsidRPr="007D1627" w:rsidRDefault="0059516F" w:rsidP="0059516F">
      <w:pPr>
        <w:numPr>
          <w:ilvl w:val="1"/>
          <w:numId w:val="46"/>
        </w:numPr>
        <w:spacing w:after="0" w:line="240" w:lineRule="auto"/>
        <w:jc w:val="left"/>
        <w:textAlignment w:val="center"/>
        <w:rPr>
          <w:rFonts w:eastAsia="Times New Roman" w:cs="Arial"/>
        </w:rPr>
      </w:pPr>
      <w:r w:rsidRPr="769B9D47">
        <w:rPr>
          <w:rFonts w:eastAsia="Times New Roman" w:cs="Arial"/>
          <w:lang w:val="en-GB"/>
        </w:rPr>
        <w:t xml:space="preserve">Adjacent channel CLI </w:t>
      </w:r>
      <w:r w:rsidR="007D1627" w:rsidRPr="007D1627">
        <w:rPr>
          <w:rFonts w:eastAsia="Times New Roman" w:cs="Arial"/>
          <w:lang w:val="en-GB"/>
        </w:rPr>
        <w:t xml:space="preserve">from UE1 UL </w:t>
      </w:r>
      <w:r w:rsidRPr="769B9D47">
        <w:rPr>
          <w:rFonts w:eastAsia="Times New Roman" w:cs="Arial"/>
          <w:lang w:val="en-GB"/>
        </w:rPr>
        <w:t>in Operator A's network</w:t>
      </w:r>
    </w:p>
    <w:p w14:paraId="1B3FE55C" w14:textId="146C4A70" w:rsidR="007D1627" w:rsidRPr="007D1627" w:rsidRDefault="007D1627" w:rsidP="0059516F">
      <w:pPr>
        <w:numPr>
          <w:ilvl w:val="0"/>
          <w:numId w:val="46"/>
        </w:numPr>
        <w:spacing w:after="0" w:line="240" w:lineRule="auto"/>
        <w:jc w:val="left"/>
        <w:textAlignment w:val="center"/>
        <w:rPr>
          <w:rFonts w:eastAsia="Times New Roman" w:cs="Arial"/>
          <w:szCs w:val="20"/>
        </w:rPr>
      </w:pPr>
      <w:r w:rsidRPr="007D1627">
        <w:rPr>
          <w:rFonts w:eastAsia="Times New Roman" w:cs="Arial"/>
          <w:szCs w:val="20"/>
          <w:lang w:val="en-GB"/>
        </w:rPr>
        <w:t>DL performance of UE3 (</w:t>
      </w:r>
      <w:r w:rsidR="00A922B4">
        <w:rPr>
          <w:rFonts w:eastAsia="Times New Roman" w:cs="Arial"/>
          <w:szCs w:val="20"/>
          <w:lang w:val="en-GB"/>
        </w:rPr>
        <w:t xml:space="preserve">SBFD capable </w:t>
      </w:r>
      <w:r w:rsidRPr="007D1627">
        <w:rPr>
          <w:rFonts w:eastAsia="Times New Roman" w:cs="Arial"/>
          <w:szCs w:val="20"/>
          <w:lang w:val="en-GB"/>
        </w:rPr>
        <w:t xml:space="preserve">UE in </w:t>
      </w:r>
      <w:r w:rsidR="00A922B4">
        <w:rPr>
          <w:rFonts w:eastAsia="Times New Roman" w:cs="Arial"/>
          <w:szCs w:val="20"/>
          <w:lang w:val="en-GB"/>
        </w:rPr>
        <w:t>Operator A's</w:t>
      </w:r>
      <w:r w:rsidRPr="007D1627">
        <w:rPr>
          <w:rFonts w:eastAsia="Times New Roman" w:cs="Arial"/>
          <w:szCs w:val="20"/>
          <w:lang w:val="en-GB"/>
        </w:rPr>
        <w:t xml:space="preserve"> network)</w:t>
      </w:r>
    </w:p>
    <w:p w14:paraId="7D4EB503" w14:textId="7AD2FD1B" w:rsidR="007D1627" w:rsidRPr="007D1627" w:rsidRDefault="00A922B4" w:rsidP="0059516F">
      <w:pPr>
        <w:numPr>
          <w:ilvl w:val="1"/>
          <w:numId w:val="46"/>
        </w:numPr>
        <w:spacing w:after="0" w:line="240" w:lineRule="auto"/>
        <w:jc w:val="left"/>
        <w:textAlignment w:val="center"/>
        <w:rPr>
          <w:rFonts w:eastAsia="Times New Roman" w:cs="Arial"/>
          <w:szCs w:val="20"/>
        </w:rPr>
      </w:pPr>
      <w:r>
        <w:rPr>
          <w:rFonts w:eastAsia="Times New Roman" w:cs="Arial"/>
          <w:szCs w:val="20"/>
          <w:lang w:val="en-GB"/>
        </w:rPr>
        <w:t xml:space="preserve">Co-channel CLI from </w:t>
      </w:r>
      <w:r w:rsidR="007D1627" w:rsidRPr="007D1627">
        <w:rPr>
          <w:rFonts w:eastAsia="Times New Roman" w:cs="Arial"/>
          <w:szCs w:val="20"/>
          <w:lang w:val="en-GB"/>
        </w:rPr>
        <w:t>UE1 UL</w:t>
      </w:r>
      <w:r>
        <w:rPr>
          <w:rFonts w:eastAsia="Times New Roman" w:cs="Arial"/>
          <w:szCs w:val="20"/>
          <w:lang w:val="en-GB"/>
        </w:rPr>
        <w:t xml:space="preserve"> in Operator A's network</w:t>
      </w:r>
    </w:p>
    <w:p w14:paraId="0F4B218B" w14:textId="50528B1E" w:rsidR="0059516F" w:rsidRDefault="0059516F" w:rsidP="00765249">
      <w:pPr>
        <w:spacing w:after="0" w:line="240" w:lineRule="auto"/>
        <w:jc w:val="left"/>
        <w:textAlignment w:val="center"/>
        <w:rPr>
          <w:rFonts w:eastAsia="Times New Roman" w:cs="Arial"/>
          <w:szCs w:val="20"/>
        </w:rPr>
      </w:pPr>
    </w:p>
    <w:p w14:paraId="3A053BA0" w14:textId="12818882" w:rsidR="00A922B4" w:rsidRDefault="00A922B4" w:rsidP="00A922B4">
      <w:pPr>
        <w:spacing w:after="0" w:line="240" w:lineRule="auto"/>
        <w:jc w:val="left"/>
        <w:textAlignment w:val="center"/>
        <w:rPr>
          <w:rFonts w:eastAsia="Times New Roman" w:cs="Arial"/>
          <w:szCs w:val="20"/>
        </w:rPr>
      </w:pPr>
      <w:r w:rsidRPr="007D1627">
        <w:rPr>
          <w:rFonts w:eastAsia="Times New Roman" w:cs="Arial"/>
          <w:b/>
          <w:bCs/>
          <w:sz w:val="24"/>
          <w:szCs w:val="24"/>
        </w:rPr>
        <w:t xml:space="preserve">Phase </w:t>
      </w:r>
      <w:r>
        <w:rPr>
          <w:rFonts w:eastAsia="Times New Roman" w:cs="Arial"/>
          <w:b/>
          <w:bCs/>
          <w:sz w:val="24"/>
          <w:szCs w:val="24"/>
        </w:rPr>
        <w:t>1</w:t>
      </w:r>
      <w:r w:rsidR="00C008F5">
        <w:rPr>
          <w:rFonts w:eastAsia="Times New Roman" w:cs="Arial"/>
          <w:b/>
          <w:bCs/>
          <w:sz w:val="24"/>
          <w:szCs w:val="24"/>
        </w:rPr>
        <w:t xml:space="preserve"> </w:t>
      </w:r>
      <w:r w:rsidR="00435EC3">
        <w:rPr>
          <w:rFonts w:eastAsia="Times New Roman" w:cs="Arial"/>
          <w:b/>
          <w:bCs/>
          <w:sz w:val="24"/>
          <w:szCs w:val="24"/>
        </w:rPr>
        <w:t>(SBFD coexistence</w:t>
      </w:r>
      <w:r w:rsidR="009C7E6C">
        <w:rPr>
          <w:rFonts w:eastAsia="Times New Roman" w:cs="Arial"/>
          <w:b/>
          <w:bCs/>
          <w:sz w:val="24"/>
          <w:szCs w:val="24"/>
        </w:rPr>
        <w:t>)</w:t>
      </w:r>
    </w:p>
    <w:p w14:paraId="1861CA4C" w14:textId="47A64A0E" w:rsidR="00A62888" w:rsidRDefault="00A62888" w:rsidP="00765249">
      <w:pPr>
        <w:spacing w:after="0" w:line="240" w:lineRule="auto"/>
        <w:jc w:val="left"/>
        <w:textAlignment w:val="center"/>
        <w:rPr>
          <w:rFonts w:eastAsia="Times New Roman" w:cs="Arial"/>
          <w:szCs w:val="20"/>
        </w:rPr>
      </w:pPr>
    </w:p>
    <w:p w14:paraId="4E5E267B" w14:textId="3346E6AF" w:rsidR="0014156E" w:rsidRDefault="006A2D20" w:rsidP="00765249">
      <w:pPr>
        <w:spacing w:after="0" w:line="240" w:lineRule="auto"/>
        <w:jc w:val="left"/>
        <w:textAlignment w:val="center"/>
        <w:rPr>
          <w:rFonts w:eastAsia="Times New Roman" w:cs="Arial"/>
          <w:szCs w:val="20"/>
        </w:rPr>
      </w:pPr>
      <w:r>
        <w:rPr>
          <w:rFonts w:eastAsia="Times New Roman" w:cs="Arial"/>
          <w:szCs w:val="20"/>
        </w:rPr>
        <w:t>The</w:t>
      </w:r>
      <w:r w:rsidR="0014156E">
        <w:rPr>
          <w:rFonts w:eastAsia="Times New Roman" w:cs="Arial"/>
          <w:szCs w:val="20"/>
        </w:rPr>
        <w:t xml:space="preserve"> incremental step </w:t>
      </w:r>
      <w:r w:rsidR="00A62888">
        <w:rPr>
          <w:rFonts w:eastAsia="Times New Roman" w:cs="Arial"/>
          <w:szCs w:val="20"/>
        </w:rPr>
        <w:t>compared to</w:t>
      </w:r>
      <w:r>
        <w:rPr>
          <w:rFonts w:eastAsia="Times New Roman" w:cs="Arial"/>
          <w:szCs w:val="20"/>
        </w:rPr>
        <w:t xml:space="preserve"> Phase 0 is </w:t>
      </w:r>
      <w:r w:rsidR="004A3E45">
        <w:rPr>
          <w:rFonts w:eastAsia="Times New Roman" w:cs="Arial"/>
          <w:szCs w:val="20"/>
        </w:rPr>
        <w:t xml:space="preserve">to </w:t>
      </w:r>
      <w:r>
        <w:rPr>
          <w:rFonts w:eastAsia="Times New Roman" w:cs="Arial"/>
          <w:szCs w:val="20"/>
        </w:rPr>
        <w:t>replace legacy Operator B with an SBFD</w:t>
      </w:r>
      <w:r w:rsidR="00A62888">
        <w:rPr>
          <w:rFonts w:eastAsia="Times New Roman" w:cs="Arial"/>
          <w:szCs w:val="20"/>
        </w:rPr>
        <w:t xml:space="preserve"> </w:t>
      </w:r>
      <w:r>
        <w:rPr>
          <w:rFonts w:eastAsia="Times New Roman" w:cs="Arial"/>
          <w:szCs w:val="20"/>
        </w:rPr>
        <w:t>operator</w:t>
      </w:r>
      <w:r w:rsidR="00FC7281">
        <w:rPr>
          <w:rFonts w:eastAsia="Times New Roman" w:cs="Arial"/>
          <w:szCs w:val="20"/>
        </w:rPr>
        <w:t xml:space="preserve"> with the same time domain TDD DL/UL pattern as Operator A</w:t>
      </w:r>
      <w:r w:rsidR="002E37D1">
        <w:rPr>
          <w:rFonts w:eastAsia="Times New Roman" w:cs="Arial"/>
          <w:szCs w:val="20"/>
        </w:rPr>
        <w:t>, e.g., D-D-D-D-U.</w:t>
      </w:r>
    </w:p>
    <w:p w14:paraId="6F0C5866" w14:textId="66C08FE9" w:rsidR="00765249" w:rsidRDefault="00765249" w:rsidP="00765249">
      <w:pPr>
        <w:pStyle w:val="ListParagraph"/>
        <w:numPr>
          <w:ilvl w:val="0"/>
          <w:numId w:val="44"/>
        </w:numPr>
        <w:spacing w:after="0" w:line="240" w:lineRule="auto"/>
        <w:jc w:val="left"/>
        <w:textAlignment w:val="center"/>
        <w:rPr>
          <w:rFonts w:eastAsia="Times New Roman" w:cs="Arial"/>
          <w:szCs w:val="20"/>
        </w:rPr>
      </w:pPr>
      <w:r>
        <w:rPr>
          <w:rFonts w:eastAsia="Times New Roman" w:cs="Arial"/>
          <w:szCs w:val="20"/>
          <w:lang w:val="en-US"/>
        </w:rPr>
        <w:t xml:space="preserve">Operator A (SBFD): </w:t>
      </w:r>
      <w:r w:rsidRPr="00765249">
        <w:rPr>
          <w:rFonts w:eastAsia="Times New Roman" w:cs="Arial"/>
          <w:szCs w:val="20"/>
        </w:rPr>
        <w:t xml:space="preserve">same UL </w:t>
      </w:r>
      <w:proofErr w:type="spellStart"/>
      <w:r w:rsidRPr="00765249">
        <w:rPr>
          <w:rFonts w:eastAsia="Times New Roman" w:cs="Arial"/>
          <w:szCs w:val="20"/>
        </w:rPr>
        <w:t>subband</w:t>
      </w:r>
      <w:proofErr w:type="spellEnd"/>
      <w:r w:rsidRPr="00765249">
        <w:rPr>
          <w:rFonts w:eastAsia="Times New Roman" w:cs="Arial"/>
          <w:szCs w:val="20"/>
        </w:rPr>
        <w:t xml:space="preserve"> size for all </w:t>
      </w:r>
      <w:proofErr w:type="spellStart"/>
      <w:r w:rsidRPr="00765249">
        <w:rPr>
          <w:rFonts w:eastAsia="Times New Roman" w:cs="Arial"/>
          <w:szCs w:val="20"/>
        </w:rPr>
        <w:t>gNBs</w:t>
      </w:r>
      <w:proofErr w:type="spellEnd"/>
    </w:p>
    <w:p w14:paraId="045DCF64" w14:textId="49F157FC" w:rsidR="00412D50" w:rsidRPr="00765249" w:rsidRDefault="00412D50" w:rsidP="00412D50">
      <w:pPr>
        <w:pStyle w:val="ListParagraph"/>
        <w:numPr>
          <w:ilvl w:val="1"/>
          <w:numId w:val="44"/>
        </w:numPr>
        <w:spacing w:after="0" w:line="240" w:lineRule="auto"/>
        <w:jc w:val="left"/>
        <w:textAlignment w:val="center"/>
        <w:rPr>
          <w:rFonts w:eastAsia="Times New Roman" w:cs="Arial"/>
          <w:szCs w:val="20"/>
        </w:rPr>
      </w:pPr>
      <w:r>
        <w:rPr>
          <w:rFonts w:eastAsia="Times New Roman" w:cs="Arial"/>
          <w:szCs w:val="20"/>
          <w:lang w:val="en-US"/>
        </w:rPr>
        <w:t xml:space="preserve">UL </w:t>
      </w:r>
      <w:proofErr w:type="spellStart"/>
      <w:r>
        <w:rPr>
          <w:rFonts w:eastAsia="Times New Roman" w:cs="Arial"/>
          <w:szCs w:val="20"/>
          <w:lang w:val="en-US"/>
        </w:rPr>
        <w:t>subband</w:t>
      </w:r>
      <w:proofErr w:type="spellEnd"/>
      <w:r>
        <w:rPr>
          <w:rFonts w:eastAsia="Times New Roman" w:cs="Arial"/>
          <w:szCs w:val="20"/>
          <w:lang w:val="en-US"/>
        </w:rPr>
        <w:t xml:space="preserve"> size is static</w:t>
      </w:r>
    </w:p>
    <w:p w14:paraId="0776ECB0" w14:textId="7A684F48" w:rsidR="00412D50" w:rsidRPr="00412D50" w:rsidRDefault="00765249" w:rsidP="00765249">
      <w:pPr>
        <w:pStyle w:val="ListParagraph"/>
        <w:numPr>
          <w:ilvl w:val="0"/>
          <w:numId w:val="44"/>
        </w:numPr>
        <w:spacing w:after="0" w:line="240" w:lineRule="auto"/>
        <w:jc w:val="left"/>
        <w:textAlignment w:val="center"/>
        <w:rPr>
          <w:rFonts w:eastAsia="Times New Roman" w:cs="Arial"/>
          <w:szCs w:val="20"/>
        </w:rPr>
      </w:pPr>
      <w:r>
        <w:rPr>
          <w:rFonts w:eastAsia="Times New Roman" w:cs="Arial"/>
          <w:szCs w:val="20"/>
          <w:lang w:val="en-US"/>
        </w:rPr>
        <w:t xml:space="preserve">Operator B (SBFD): </w:t>
      </w:r>
      <w:r w:rsidRPr="00765249">
        <w:rPr>
          <w:rFonts w:eastAsia="Times New Roman" w:cs="Arial"/>
          <w:szCs w:val="20"/>
        </w:rPr>
        <w:t xml:space="preserve">same UL </w:t>
      </w:r>
      <w:proofErr w:type="spellStart"/>
      <w:r w:rsidRPr="00765249">
        <w:rPr>
          <w:rFonts w:eastAsia="Times New Roman" w:cs="Arial"/>
          <w:szCs w:val="20"/>
        </w:rPr>
        <w:t>subband</w:t>
      </w:r>
      <w:proofErr w:type="spellEnd"/>
      <w:r w:rsidRPr="00765249">
        <w:rPr>
          <w:rFonts w:eastAsia="Times New Roman" w:cs="Arial"/>
          <w:szCs w:val="20"/>
        </w:rPr>
        <w:t xml:space="preserve"> size for all </w:t>
      </w:r>
      <w:proofErr w:type="spellStart"/>
      <w:r w:rsidRPr="00765249">
        <w:rPr>
          <w:rFonts w:eastAsia="Times New Roman" w:cs="Arial"/>
          <w:szCs w:val="20"/>
        </w:rPr>
        <w:t>gNBs</w:t>
      </w:r>
      <w:proofErr w:type="spellEnd"/>
    </w:p>
    <w:p w14:paraId="0406D457" w14:textId="339254AD" w:rsidR="00FC7281" w:rsidRPr="00FC7281" w:rsidRDefault="00FC7281" w:rsidP="00FC7281">
      <w:pPr>
        <w:pStyle w:val="ListParagraph"/>
        <w:numPr>
          <w:ilvl w:val="1"/>
          <w:numId w:val="44"/>
        </w:numPr>
        <w:spacing w:after="0" w:line="240" w:lineRule="auto"/>
        <w:jc w:val="left"/>
        <w:textAlignment w:val="center"/>
        <w:rPr>
          <w:rFonts w:eastAsia="Times New Roman" w:cs="Arial"/>
          <w:szCs w:val="20"/>
        </w:rPr>
      </w:pPr>
      <w:r>
        <w:rPr>
          <w:rFonts w:eastAsia="Times New Roman" w:cs="Arial"/>
          <w:szCs w:val="20"/>
          <w:lang w:val="en-US"/>
        </w:rPr>
        <w:t xml:space="preserve">UL </w:t>
      </w:r>
      <w:proofErr w:type="spellStart"/>
      <w:r>
        <w:rPr>
          <w:rFonts w:eastAsia="Times New Roman" w:cs="Arial"/>
          <w:szCs w:val="20"/>
          <w:lang w:val="en-US"/>
        </w:rPr>
        <w:t>subband</w:t>
      </w:r>
      <w:proofErr w:type="spellEnd"/>
      <w:r>
        <w:rPr>
          <w:rFonts w:eastAsia="Times New Roman" w:cs="Arial"/>
          <w:szCs w:val="20"/>
          <w:lang w:val="en-US"/>
        </w:rPr>
        <w:t xml:space="preserve"> size is static, but different size compared to Operator A</w:t>
      </w:r>
    </w:p>
    <w:p w14:paraId="7260C535" w14:textId="77777777" w:rsidR="00F81776" w:rsidRPr="00F81776" w:rsidRDefault="00F81776" w:rsidP="00F81776">
      <w:pPr>
        <w:pStyle w:val="ListParagraph"/>
        <w:spacing w:after="0" w:line="240" w:lineRule="auto"/>
        <w:ind w:left="1440"/>
        <w:jc w:val="left"/>
        <w:textAlignment w:val="center"/>
        <w:rPr>
          <w:rFonts w:eastAsia="Times New Roman" w:cs="Arial"/>
          <w:szCs w:val="20"/>
        </w:rPr>
      </w:pPr>
    </w:p>
    <w:p w14:paraId="2CD14235" w14:textId="77777777" w:rsidR="00765249" w:rsidRPr="00765249" w:rsidRDefault="00765249" w:rsidP="006A2D20">
      <w:pPr>
        <w:spacing w:after="0" w:line="240" w:lineRule="auto"/>
        <w:jc w:val="left"/>
        <w:textAlignment w:val="center"/>
        <w:rPr>
          <w:rFonts w:eastAsia="Times New Roman" w:cs="Arial"/>
          <w:szCs w:val="20"/>
        </w:rPr>
      </w:pPr>
    </w:p>
    <w:p w14:paraId="600A660A" w14:textId="0CDFC120" w:rsidR="00765249" w:rsidRDefault="00BF3CA3" w:rsidP="00765249">
      <w:pPr>
        <w:spacing w:after="0" w:line="240" w:lineRule="auto"/>
        <w:jc w:val="left"/>
        <w:textAlignment w:val="center"/>
        <w:rPr>
          <w:rFonts w:eastAsia="Times New Roman" w:cs="Arial"/>
          <w:b/>
          <w:bCs/>
          <w:sz w:val="24"/>
          <w:szCs w:val="24"/>
        </w:rPr>
      </w:pPr>
      <w:r w:rsidRPr="00A922B4">
        <w:rPr>
          <w:rFonts w:eastAsia="Times New Roman" w:cs="Arial"/>
          <w:b/>
          <w:bCs/>
          <w:sz w:val="24"/>
          <w:szCs w:val="24"/>
        </w:rPr>
        <w:t>Phase</w:t>
      </w:r>
      <w:r w:rsidR="00765249" w:rsidRPr="00A922B4">
        <w:rPr>
          <w:rFonts w:eastAsia="Times New Roman" w:cs="Arial"/>
          <w:b/>
          <w:bCs/>
          <w:sz w:val="24"/>
          <w:szCs w:val="24"/>
        </w:rPr>
        <w:t xml:space="preserve"> </w:t>
      </w:r>
      <w:r w:rsidR="009F4B70">
        <w:rPr>
          <w:rFonts w:eastAsia="Times New Roman" w:cs="Arial"/>
          <w:b/>
          <w:bCs/>
          <w:sz w:val="24"/>
          <w:szCs w:val="24"/>
        </w:rPr>
        <w:t>2</w:t>
      </w:r>
      <w:r w:rsidR="00964F10">
        <w:rPr>
          <w:rFonts w:eastAsia="Times New Roman" w:cs="Arial"/>
          <w:b/>
          <w:bCs/>
          <w:sz w:val="24"/>
          <w:szCs w:val="24"/>
        </w:rPr>
        <w:t xml:space="preserve"> </w:t>
      </w:r>
      <w:r w:rsidR="002B6D28">
        <w:rPr>
          <w:rFonts w:eastAsia="Times New Roman" w:cs="Arial"/>
          <w:b/>
          <w:bCs/>
          <w:sz w:val="24"/>
          <w:szCs w:val="24"/>
        </w:rPr>
        <w:t>(</w:t>
      </w:r>
      <w:r w:rsidR="00285855">
        <w:rPr>
          <w:rFonts w:eastAsia="Times New Roman" w:cs="Arial"/>
          <w:b/>
          <w:bCs/>
          <w:sz w:val="24"/>
          <w:szCs w:val="24"/>
        </w:rPr>
        <w:t>F</w:t>
      </w:r>
      <w:r w:rsidR="00806826">
        <w:rPr>
          <w:rFonts w:eastAsia="Times New Roman" w:cs="Arial"/>
          <w:b/>
          <w:bCs/>
          <w:sz w:val="24"/>
          <w:szCs w:val="24"/>
        </w:rPr>
        <w:t xml:space="preserve">lexible </w:t>
      </w:r>
      <w:r w:rsidR="002B6D28">
        <w:rPr>
          <w:rFonts w:eastAsia="Times New Roman" w:cs="Arial"/>
          <w:b/>
          <w:bCs/>
          <w:sz w:val="24"/>
          <w:szCs w:val="24"/>
        </w:rPr>
        <w:t>SBFD coexistence)</w:t>
      </w:r>
    </w:p>
    <w:p w14:paraId="00BFA090" w14:textId="527F7127" w:rsidR="006A2D20" w:rsidRDefault="006A2D20" w:rsidP="00765249">
      <w:pPr>
        <w:spacing w:after="0" w:line="240" w:lineRule="auto"/>
        <w:jc w:val="left"/>
        <w:textAlignment w:val="center"/>
        <w:rPr>
          <w:rFonts w:eastAsia="Times New Roman" w:cs="Arial"/>
          <w:b/>
          <w:bCs/>
          <w:sz w:val="24"/>
          <w:szCs w:val="24"/>
        </w:rPr>
      </w:pPr>
    </w:p>
    <w:p w14:paraId="7E24D1E3" w14:textId="2C15C627" w:rsidR="006A2D20" w:rsidRPr="006A2D20" w:rsidRDefault="006A2D20" w:rsidP="00765249">
      <w:pPr>
        <w:spacing w:after="0" w:line="240" w:lineRule="auto"/>
        <w:jc w:val="left"/>
        <w:textAlignment w:val="center"/>
        <w:rPr>
          <w:rFonts w:eastAsia="Times New Roman" w:cs="Arial"/>
          <w:szCs w:val="20"/>
        </w:rPr>
      </w:pPr>
      <w:r w:rsidRPr="006A2D20">
        <w:rPr>
          <w:rFonts w:eastAsia="Times New Roman" w:cs="Arial"/>
          <w:szCs w:val="20"/>
        </w:rPr>
        <w:t xml:space="preserve">The </w:t>
      </w:r>
      <w:r>
        <w:rPr>
          <w:rFonts w:eastAsia="Times New Roman" w:cs="Arial"/>
          <w:szCs w:val="20"/>
        </w:rPr>
        <w:t xml:space="preserve">incremental step compared to Phase </w:t>
      </w:r>
      <w:r w:rsidR="007D235E">
        <w:rPr>
          <w:rFonts w:eastAsia="Times New Roman" w:cs="Arial"/>
          <w:szCs w:val="20"/>
        </w:rPr>
        <w:t>1</w:t>
      </w:r>
      <w:r>
        <w:rPr>
          <w:rFonts w:eastAsia="Times New Roman" w:cs="Arial"/>
          <w:szCs w:val="20"/>
        </w:rPr>
        <w:t xml:space="preserve"> is to allow the UL </w:t>
      </w:r>
      <w:proofErr w:type="spellStart"/>
      <w:r>
        <w:rPr>
          <w:rFonts w:eastAsia="Times New Roman" w:cs="Arial"/>
          <w:szCs w:val="20"/>
        </w:rPr>
        <w:t>subband</w:t>
      </w:r>
      <w:proofErr w:type="spellEnd"/>
      <w:r>
        <w:rPr>
          <w:rFonts w:eastAsia="Times New Roman" w:cs="Arial"/>
          <w:szCs w:val="20"/>
        </w:rPr>
        <w:t xml:space="preserve"> size to be different amongst </w:t>
      </w:r>
      <w:proofErr w:type="spellStart"/>
      <w:r>
        <w:rPr>
          <w:rFonts w:eastAsia="Times New Roman" w:cs="Arial"/>
          <w:szCs w:val="20"/>
        </w:rPr>
        <w:t>gNBs</w:t>
      </w:r>
      <w:proofErr w:type="spellEnd"/>
      <w:r>
        <w:rPr>
          <w:rFonts w:eastAsia="Times New Roman" w:cs="Arial"/>
          <w:szCs w:val="20"/>
        </w:rPr>
        <w:t xml:space="preserve"> </w:t>
      </w:r>
      <w:r w:rsidR="00FB3BCF">
        <w:rPr>
          <w:rFonts w:eastAsia="Times New Roman" w:cs="Arial"/>
          <w:szCs w:val="20"/>
        </w:rPr>
        <w:t>of each operator</w:t>
      </w:r>
      <w:r>
        <w:rPr>
          <w:rFonts w:eastAsia="Times New Roman" w:cs="Arial"/>
          <w:szCs w:val="20"/>
        </w:rPr>
        <w:t>.</w:t>
      </w:r>
    </w:p>
    <w:p w14:paraId="4D4BF097" w14:textId="3F896861" w:rsidR="006A2D20" w:rsidRDefault="006A2D20" w:rsidP="006A2D20">
      <w:pPr>
        <w:pStyle w:val="ListParagraph"/>
        <w:numPr>
          <w:ilvl w:val="0"/>
          <w:numId w:val="44"/>
        </w:numPr>
        <w:spacing w:after="0" w:line="240" w:lineRule="auto"/>
        <w:jc w:val="left"/>
        <w:textAlignment w:val="center"/>
        <w:rPr>
          <w:rFonts w:eastAsia="Times New Roman" w:cs="Arial"/>
          <w:szCs w:val="20"/>
        </w:rPr>
      </w:pPr>
      <w:r>
        <w:rPr>
          <w:rFonts w:eastAsia="Times New Roman" w:cs="Arial"/>
          <w:szCs w:val="20"/>
          <w:lang w:val="en-US"/>
        </w:rPr>
        <w:t xml:space="preserve">Operator A (SBFD): different UL </w:t>
      </w:r>
      <w:proofErr w:type="spellStart"/>
      <w:r>
        <w:rPr>
          <w:rFonts w:eastAsia="Times New Roman" w:cs="Arial"/>
          <w:szCs w:val="20"/>
          <w:lang w:val="en-US"/>
        </w:rPr>
        <w:t>subband</w:t>
      </w:r>
      <w:proofErr w:type="spellEnd"/>
      <w:r>
        <w:rPr>
          <w:rFonts w:eastAsia="Times New Roman" w:cs="Arial"/>
          <w:szCs w:val="20"/>
          <w:lang w:val="en-US"/>
        </w:rPr>
        <w:t xml:space="preserve"> size for different </w:t>
      </w:r>
      <w:proofErr w:type="spellStart"/>
      <w:r>
        <w:rPr>
          <w:rFonts w:eastAsia="Times New Roman" w:cs="Arial"/>
          <w:szCs w:val="20"/>
          <w:lang w:val="en-US"/>
        </w:rPr>
        <w:t>gNBs</w:t>
      </w:r>
      <w:proofErr w:type="spellEnd"/>
    </w:p>
    <w:p w14:paraId="7559A346" w14:textId="77777777" w:rsidR="006A2D20" w:rsidRPr="00765249" w:rsidRDefault="006A2D20" w:rsidP="006A2D20">
      <w:pPr>
        <w:pStyle w:val="ListParagraph"/>
        <w:numPr>
          <w:ilvl w:val="1"/>
          <w:numId w:val="44"/>
        </w:numPr>
        <w:spacing w:after="0" w:line="240" w:lineRule="auto"/>
        <w:jc w:val="left"/>
        <w:textAlignment w:val="center"/>
        <w:rPr>
          <w:rFonts w:eastAsia="Times New Roman" w:cs="Arial"/>
          <w:szCs w:val="20"/>
        </w:rPr>
      </w:pPr>
      <w:r>
        <w:rPr>
          <w:rFonts w:eastAsia="Times New Roman" w:cs="Arial"/>
          <w:szCs w:val="20"/>
          <w:lang w:val="en-US"/>
        </w:rPr>
        <w:t xml:space="preserve">UL </w:t>
      </w:r>
      <w:proofErr w:type="spellStart"/>
      <w:r>
        <w:rPr>
          <w:rFonts w:eastAsia="Times New Roman" w:cs="Arial"/>
          <w:szCs w:val="20"/>
          <w:lang w:val="en-US"/>
        </w:rPr>
        <w:t>subband</w:t>
      </w:r>
      <w:proofErr w:type="spellEnd"/>
      <w:r>
        <w:rPr>
          <w:rFonts w:eastAsia="Times New Roman" w:cs="Arial"/>
          <w:szCs w:val="20"/>
          <w:lang w:val="en-US"/>
        </w:rPr>
        <w:t xml:space="preserve"> size is static</w:t>
      </w:r>
    </w:p>
    <w:p w14:paraId="0AD9AD25" w14:textId="5A5FA001" w:rsidR="006A2D20" w:rsidRPr="00412D50" w:rsidRDefault="006A2D20" w:rsidP="006A2D20">
      <w:pPr>
        <w:pStyle w:val="ListParagraph"/>
        <w:numPr>
          <w:ilvl w:val="0"/>
          <w:numId w:val="44"/>
        </w:numPr>
        <w:spacing w:after="0" w:line="240" w:lineRule="auto"/>
        <w:jc w:val="left"/>
        <w:textAlignment w:val="center"/>
        <w:rPr>
          <w:rFonts w:eastAsia="Times New Roman" w:cs="Arial"/>
          <w:szCs w:val="20"/>
        </w:rPr>
      </w:pPr>
      <w:r>
        <w:rPr>
          <w:rFonts w:eastAsia="Times New Roman" w:cs="Arial"/>
          <w:szCs w:val="20"/>
          <w:lang w:val="en-US"/>
        </w:rPr>
        <w:t>Operator B (SBFD): different</w:t>
      </w:r>
      <w:r w:rsidRPr="00765249">
        <w:rPr>
          <w:rFonts w:eastAsia="Times New Roman" w:cs="Arial"/>
          <w:szCs w:val="20"/>
        </w:rPr>
        <w:t xml:space="preserve"> UL </w:t>
      </w:r>
      <w:proofErr w:type="spellStart"/>
      <w:r w:rsidRPr="00765249">
        <w:rPr>
          <w:rFonts w:eastAsia="Times New Roman" w:cs="Arial"/>
          <w:szCs w:val="20"/>
        </w:rPr>
        <w:t>subband</w:t>
      </w:r>
      <w:proofErr w:type="spellEnd"/>
      <w:r w:rsidRPr="00765249">
        <w:rPr>
          <w:rFonts w:eastAsia="Times New Roman" w:cs="Arial"/>
          <w:szCs w:val="20"/>
        </w:rPr>
        <w:t xml:space="preserve"> size for </w:t>
      </w:r>
      <w:r>
        <w:rPr>
          <w:rFonts w:eastAsia="Times New Roman" w:cs="Arial"/>
          <w:szCs w:val="20"/>
          <w:lang w:val="en-US"/>
        </w:rPr>
        <w:t>different</w:t>
      </w:r>
      <w:r w:rsidRPr="00765249">
        <w:rPr>
          <w:rFonts w:eastAsia="Times New Roman" w:cs="Arial"/>
          <w:szCs w:val="20"/>
        </w:rPr>
        <w:t xml:space="preserve"> </w:t>
      </w:r>
      <w:proofErr w:type="spellStart"/>
      <w:r w:rsidRPr="00765249">
        <w:rPr>
          <w:rFonts w:eastAsia="Times New Roman" w:cs="Arial"/>
          <w:szCs w:val="20"/>
        </w:rPr>
        <w:t>gNBs</w:t>
      </w:r>
      <w:proofErr w:type="spellEnd"/>
    </w:p>
    <w:p w14:paraId="5BD40988" w14:textId="77777777" w:rsidR="006A2D20" w:rsidRPr="00A62888" w:rsidRDefault="006A2D20" w:rsidP="006A2D20">
      <w:pPr>
        <w:pStyle w:val="ListParagraph"/>
        <w:numPr>
          <w:ilvl w:val="1"/>
          <w:numId w:val="44"/>
        </w:numPr>
        <w:spacing w:after="0" w:line="240" w:lineRule="auto"/>
        <w:jc w:val="left"/>
        <w:textAlignment w:val="center"/>
        <w:rPr>
          <w:rFonts w:eastAsia="Times New Roman" w:cs="Arial"/>
          <w:szCs w:val="20"/>
        </w:rPr>
      </w:pPr>
      <w:r>
        <w:rPr>
          <w:rFonts w:eastAsia="Times New Roman" w:cs="Arial"/>
          <w:szCs w:val="20"/>
          <w:lang w:val="en-US"/>
        </w:rPr>
        <w:t xml:space="preserve">UL </w:t>
      </w:r>
      <w:proofErr w:type="spellStart"/>
      <w:r>
        <w:rPr>
          <w:rFonts w:eastAsia="Times New Roman" w:cs="Arial"/>
          <w:szCs w:val="20"/>
          <w:lang w:val="en-US"/>
        </w:rPr>
        <w:t>subband</w:t>
      </w:r>
      <w:proofErr w:type="spellEnd"/>
      <w:r>
        <w:rPr>
          <w:rFonts w:eastAsia="Times New Roman" w:cs="Arial"/>
          <w:szCs w:val="20"/>
          <w:lang w:val="en-US"/>
        </w:rPr>
        <w:t xml:space="preserve"> size is static</w:t>
      </w:r>
    </w:p>
    <w:p w14:paraId="09FD4556" w14:textId="671D9AC5" w:rsidR="00765249" w:rsidRDefault="00765249" w:rsidP="00765249">
      <w:pPr>
        <w:spacing w:after="0" w:line="240" w:lineRule="auto"/>
        <w:jc w:val="left"/>
        <w:textAlignment w:val="center"/>
        <w:rPr>
          <w:rFonts w:eastAsia="Times New Roman" w:cs="Arial"/>
          <w:szCs w:val="20"/>
        </w:rPr>
      </w:pPr>
    </w:p>
    <w:p w14:paraId="75C772D2" w14:textId="53ED5493" w:rsidR="00765249" w:rsidRPr="00A922B4" w:rsidRDefault="00BF3CA3" w:rsidP="00765249">
      <w:pPr>
        <w:spacing w:after="0" w:line="240" w:lineRule="auto"/>
        <w:jc w:val="left"/>
        <w:textAlignment w:val="center"/>
        <w:rPr>
          <w:rFonts w:eastAsia="Times New Roman" w:cs="Arial"/>
          <w:b/>
          <w:bCs/>
          <w:sz w:val="24"/>
          <w:szCs w:val="24"/>
        </w:rPr>
      </w:pPr>
      <w:r w:rsidRPr="00A922B4">
        <w:rPr>
          <w:rFonts w:eastAsia="Times New Roman" w:cs="Arial"/>
          <w:b/>
          <w:bCs/>
          <w:sz w:val="24"/>
          <w:szCs w:val="24"/>
        </w:rPr>
        <w:t>Phase</w:t>
      </w:r>
      <w:r w:rsidR="00765249" w:rsidRPr="00A922B4">
        <w:rPr>
          <w:rFonts w:eastAsia="Times New Roman" w:cs="Arial"/>
          <w:b/>
          <w:bCs/>
          <w:sz w:val="24"/>
          <w:szCs w:val="24"/>
        </w:rPr>
        <w:t xml:space="preserve"> </w:t>
      </w:r>
      <w:r w:rsidR="009F4B70">
        <w:rPr>
          <w:rFonts w:eastAsia="Times New Roman" w:cs="Arial"/>
          <w:b/>
          <w:bCs/>
          <w:sz w:val="24"/>
          <w:szCs w:val="24"/>
        </w:rPr>
        <w:t>3</w:t>
      </w:r>
      <w:r w:rsidR="00141364">
        <w:rPr>
          <w:rFonts w:eastAsia="Times New Roman" w:cs="Arial"/>
          <w:b/>
          <w:bCs/>
          <w:sz w:val="24"/>
          <w:szCs w:val="24"/>
        </w:rPr>
        <w:t xml:space="preserve"> (</w:t>
      </w:r>
      <w:r w:rsidR="00285855">
        <w:rPr>
          <w:rFonts w:eastAsia="Times New Roman" w:cs="Arial"/>
          <w:b/>
          <w:bCs/>
          <w:sz w:val="24"/>
          <w:szCs w:val="24"/>
        </w:rPr>
        <w:t>D</w:t>
      </w:r>
      <w:r w:rsidR="00141364">
        <w:rPr>
          <w:rFonts w:eastAsia="Times New Roman" w:cs="Arial"/>
          <w:b/>
          <w:bCs/>
          <w:sz w:val="24"/>
          <w:szCs w:val="24"/>
        </w:rPr>
        <w:t xml:space="preserve">ynamic </w:t>
      </w:r>
      <w:r w:rsidR="00166A4B">
        <w:rPr>
          <w:rFonts w:eastAsia="Times New Roman" w:cs="Arial"/>
          <w:b/>
          <w:bCs/>
          <w:sz w:val="24"/>
          <w:szCs w:val="24"/>
        </w:rPr>
        <w:t xml:space="preserve">TDD </w:t>
      </w:r>
      <w:r w:rsidR="00141364">
        <w:rPr>
          <w:rFonts w:eastAsia="Times New Roman" w:cs="Arial"/>
          <w:b/>
          <w:bCs/>
          <w:sz w:val="24"/>
          <w:szCs w:val="24"/>
        </w:rPr>
        <w:t xml:space="preserve">with </w:t>
      </w:r>
      <w:r w:rsidR="00615874">
        <w:rPr>
          <w:rFonts w:eastAsia="Times New Roman" w:cs="Arial"/>
          <w:b/>
          <w:bCs/>
          <w:sz w:val="24"/>
          <w:szCs w:val="24"/>
        </w:rPr>
        <w:t xml:space="preserve">a </w:t>
      </w:r>
      <w:r w:rsidR="00141364">
        <w:rPr>
          <w:rFonts w:eastAsia="Times New Roman" w:cs="Arial"/>
          <w:b/>
          <w:bCs/>
          <w:sz w:val="24"/>
          <w:szCs w:val="24"/>
        </w:rPr>
        <w:t>protected UL</w:t>
      </w:r>
      <w:r w:rsidR="00285855">
        <w:rPr>
          <w:rFonts w:eastAsia="Times New Roman" w:cs="Arial"/>
          <w:b/>
          <w:bCs/>
          <w:sz w:val="24"/>
          <w:szCs w:val="24"/>
        </w:rPr>
        <w:t>-only</w:t>
      </w:r>
      <w:r w:rsidR="00141364">
        <w:rPr>
          <w:rFonts w:eastAsia="Times New Roman" w:cs="Arial"/>
          <w:b/>
          <w:bCs/>
          <w:sz w:val="24"/>
          <w:szCs w:val="24"/>
        </w:rPr>
        <w:t xml:space="preserve"> slot)</w:t>
      </w:r>
      <w:r w:rsidR="00765249" w:rsidRPr="00A922B4">
        <w:rPr>
          <w:rFonts w:eastAsia="Times New Roman" w:cs="Arial"/>
          <w:b/>
          <w:bCs/>
          <w:sz w:val="24"/>
          <w:szCs w:val="24"/>
        </w:rPr>
        <w:t>:</w:t>
      </w:r>
    </w:p>
    <w:p w14:paraId="28A2A5D3" w14:textId="224B17B2" w:rsidR="006A2D20" w:rsidRDefault="006A2D20" w:rsidP="006A2D20">
      <w:pPr>
        <w:spacing w:after="0" w:line="240" w:lineRule="auto"/>
        <w:jc w:val="left"/>
        <w:textAlignment w:val="center"/>
        <w:rPr>
          <w:rFonts w:eastAsia="Times New Roman" w:cs="Arial"/>
          <w:szCs w:val="20"/>
        </w:rPr>
      </w:pPr>
    </w:p>
    <w:p w14:paraId="35D8D597" w14:textId="1306BE55" w:rsidR="006A2D20" w:rsidRDefault="006A2D20" w:rsidP="006A2D20">
      <w:pPr>
        <w:spacing w:after="0" w:line="240" w:lineRule="auto"/>
        <w:jc w:val="left"/>
        <w:textAlignment w:val="center"/>
        <w:rPr>
          <w:rFonts w:eastAsia="Times New Roman" w:cs="Arial"/>
          <w:szCs w:val="20"/>
        </w:rPr>
      </w:pPr>
      <w:r>
        <w:rPr>
          <w:rFonts w:eastAsia="Times New Roman" w:cs="Arial"/>
          <w:szCs w:val="20"/>
        </w:rPr>
        <w:t xml:space="preserve">In </w:t>
      </w:r>
      <w:r w:rsidR="005415CE">
        <w:rPr>
          <w:rFonts w:eastAsia="Times New Roman" w:cs="Arial"/>
          <w:szCs w:val="20"/>
        </w:rPr>
        <w:t>this</w:t>
      </w:r>
      <w:r>
        <w:rPr>
          <w:rFonts w:eastAsia="Times New Roman" w:cs="Arial"/>
          <w:szCs w:val="20"/>
        </w:rPr>
        <w:t xml:space="preserve"> phase, the incremental step</w:t>
      </w:r>
      <w:r w:rsidR="00A535BE">
        <w:rPr>
          <w:rFonts w:eastAsia="Times New Roman" w:cs="Arial"/>
          <w:szCs w:val="20"/>
        </w:rPr>
        <w:t xml:space="preserve"> compared to Phase </w:t>
      </w:r>
      <w:r w:rsidR="007D235E">
        <w:rPr>
          <w:rFonts w:eastAsia="Times New Roman" w:cs="Arial"/>
          <w:szCs w:val="20"/>
        </w:rPr>
        <w:t>2</w:t>
      </w:r>
      <w:r w:rsidR="00A535BE">
        <w:rPr>
          <w:rFonts w:eastAsia="Times New Roman" w:cs="Arial"/>
          <w:szCs w:val="20"/>
        </w:rPr>
        <w:t xml:space="preserve"> is to allow the UL </w:t>
      </w:r>
      <w:proofErr w:type="spellStart"/>
      <w:r w:rsidR="00A535BE">
        <w:rPr>
          <w:rFonts w:eastAsia="Times New Roman" w:cs="Arial"/>
          <w:szCs w:val="20"/>
        </w:rPr>
        <w:t>subband</w:t>
      </w:r>
      <w:proofErr w:type="spellEnd"/>
      <w:r w:rsidR="00A535BE">
        <w:rPr>
          <w:rFonts w:eastAsia="Times New Roman" w:cs="Arial"/>
          <w:szCs w:val="20"/>
        </w:rPr>
        <w:t xml:space="preserve"> size </w:t>
      </w:r>
      <w:r w:rsidR="008C17B0" w:rsidRPr="00285855">
        <w:rPr>
          <w:rFonts w:eastAsia="Times New Roman" w:cs="Arial"/>
          <w:szCs w:val="20"/>
          <w:u w:val="single"/>
        </w:rPr>
        <w:t>in DL slots</w:t>
      </w:r>
      <w:r w:rsidR="008C17B0">
        <w:rPr>
          <w:rFonts w:eastAsia="Times New Roman" w:cs="Arial"/>
          <w:szCs w:val="20"/>
        </w:rPr>
        <w:t xml:space="preserve"> </w:t>
      </w:r>
      <w:r w:rsidR="00A535BE">
        <w:rPr>
          <w:rFonts w:eastAsia="Times New Roman" w:cs="Arial"/>
          <w:szCs w:val="20"/>
        </w:rPr>
        <w:t xml:space="preserve">to be dynamic for both operators, where the </w:t>
      </w:r>
      <w:proofErr w:type="spellStart"/>
      <w:r w:rsidR="00A535BE">
        <w:rPr>
          <w:rFonts w:eastAsia="Times New Roman" w:cs="Arial"/>
          <w:szCs w:val="20"/>
        </w:rPr>
        <w:t>subband</w:t>
      </w:r>
      <w:proofErr w:type="spellEnd"/>
      <w:r w:rsidR="00A535BE">
        <w:rPr>
          <w:rFonts w:eastAsia="Times New Roman" w:cs="Arial"/>
          <w:szCs w:val="20"/>
        </w:rPr>
        <w:t xml:space="preserve"> size is either 0% or 100%. This is </w:t>
      </w:r>
      <w:r w:rsidR="00BA5E8B">
        <w:rPr>
          <w:rFonts w:eastAsia="Times New Roman" w:cs="Arial"/>
          <w:szCs w:val="20"/>
        </w:rPr>
        <w:t xml:space="preserve">almost </w:t>
      </w:r>
      <w:r w:rsidR="00A535BE">
        <w:rPr>
          <w:rFonts w:eastAsia="Times New Roman" w:cs="Arial"/>
          <w:szCs w:val="20"/>
        </w:rPr>
        <w:t>equivalent to dynamic TDD</w:t>
      </w:r>
      <w:r w:rsidR="00BA5E8B">
        <w:rPr>
          <w:rFonts w:eastAsia="Times New Roman" w:cs="Arial"/>
          <w:szCs w:val="20"/>
        </w:rPr>
        <w:t xml:space="preserve"> but with </w:t>
      </w:r>
      <w:r w:rsidR="00B905AA">
        <w:rPr>
          <w:rFonts w:eastAsia="Times New Roman" w:cs="Arial"/>
          <w:szCs w:val="20"/>
        </w:rPr>
        <w:t xml:space="preserve">a </w:t>
      </w:r>
      <w:r w:rsidR="00BA5E8B">
        <w:rPr>
          <w:rFonts w:eastAsia="Times New Roman" w:cs="Arial"/>
          <w:szCs w:val="20"/>
        </w:rPr>
        <w:t>protected UL</w:t>
      </w:r>
      <w:r w:rsidR="00D42A9B">
        <w:rPr>
          <w:rFonts w:eastAsia="Times New Roman" w:cs="Arial"/>
          <w:szCs w:val="20"/>
        </w:rPr>
        <w:t>-only</w:t>
      </w:r>
      <w:r w:rsidR="00BA5E8B">
        <w:rPr>
          <w:rFonts w:eastAsia="Times New Roman" w:cs="Arial"/>
          <w:szCs w:val="20"/>
        </w:rPr>
        <w:t xml:space="preserve"> slot</w:t>
      </w:r>
      <w:r w:rsidR="00D42A9B">
        <w:rPr>
          <w:rFonts w:eastAsia="Times New Roman" w:cs="Arial"/>
          <w:szCs w:val="20"/>
        </w:rPr>
        <w:t xml:space="preserve"> as shown in </w:t>
      </w:r>
      <w:r w:rsidR="00D42A9B">
        <w:rPr>
          <w:rFonts w:eastAsia="Times New Roman" w:cs="Arial"/>
          <w:szCs w:val="20"/>
        </w:rPr>
        <w:fldChar w:fldCharType="begin"/>
      </w:r>
      <w:r w:rsidR="00D42A9B">
        <w:rPr>
          <w:rFonts w:eastAsia="Times New Roman" w:cs="Arial"/>
          <w:szCs w:val="20"/>
        </w:rPr>
        <w:instrText xml:space="preserve"> REF _Ref101799559 \h </w:instrText>
      </w:r>
      <w:r w:rsidR="00D42A9B">
        <w:rPr>
          <w:rFonts w:eastAsia="Times New Roman" w:cs="Arial"/>
          <w:szCs w:val="20"/>
        </w:rPr>
      </w:r>
      <w:r w:rsidR="00D42A9B">
        <w:rPr>
          <w:rFonts w:eastAsia="Times New Roman" w:cs="Arial"/>
          <w:szCs w:val="20"/>
        </w:rPr>
        <w:fldChar w:fldCharType="separate"/>
      </w:r>
      <w:r w:rsidR="00D42A9B" w:rsidRPr="0014156E">
        <w:rPr>
          <w:b/>
          <w:lang w:eastAsia="en-GB"/>
        </w:rPr>
        <w:t xml:space="preserve">Figure </w:t>
      </w:r>
      <w:r w:rsidR="00D42A9B">
        <w:rPr>
          <w:b/>
          <w:noProof/>
          <w:lang w:eastAsia="en-GB"/>
        </w:rPr>
        <w:t>2</w:t>
      </w:r>
      <w:r w:rsidR="00D42A9B">
        <w:rPr>
          <w:rFonts w:eastAsia="Times New Roman" w:cs="Arial"/>
          <w:szCs w:val="20"/>
        </w:rPr>
        <w:fldChar w:fldCharType="end"/>
      </w:r>
      <w:r w:rsidR="00D42A9B">
        <w:rPr>
          <w:rFonts w:eastAsia="Times New Roman" w:cs="Arial"/>
          <w:szCs w:val="20"/>
        </w:rPr>
        <w:t>)</w:t>
      </w:r>
      <w:r w:rsidR="00BA5E8B">
        <w:rPr>
          <w:rFonts w:eastAsia="Times New Roman" w:cs="Arial"/>
          <w:szCs w:val="20"/>
        </w:rPr>
        <w:t>.</w:t>
      </w:r>
    </w:p>
    <w:p w14:paraId="79B0C9DF" w14:textId="04C08EDC" w:rsidR="006A2D20" w:rsidRDefault="006A2D20" w:rsidP="006A2D20">
      <w:pPr>
        <w:pStyle w:val="ListParagraph"/>
        <w:numPr>
          <w:ilvl w:val="0"/>
          <w:numId w:val="44"/>
        </w:numPr>
        <w:spacing w:after="0" w:line="240" w:lineRule="auto"/>
        <w:jc w:val="left"/>
        <w:textAlignment w:val="center"/>
        <w:rPr>
          <w:rFonts w:eastAsia="Times New Roman" w:cs="Arial"/>
          <w:szCs w:val="20"/>
        </w:rPr>
      </w:pPr>
      <w:r>
        <w:rPr>
          <w:rFonts w:eastAsia="Times New Roman" w:cs="Arial"/>
          <w:szCs w:val="20"/>
          <w:lang w:val="en-US"/>
        </w:rPr>
        <w:t>Operator A (Dynamic TDD):</w:t>
      </w:r>
    </w:p>
    <w:p w14:paraId="0E3D6EB8" w14:textId="2C915081" w:rsidR="006A2D20" w:rsidRPr="00765249" w:rsidRDefault="006A2D20" w:rsidP="006A2D20">
      <w:pPr>
        <w:pStyle w:val="ListParagraph"/>
        <w:numPr>
          <w:ilvl w:val="1"/>
          <w:numId w:val="44"/>
        </w:numPr>
        <w:spacing w:after="0" w:line="240" w:lineRule="auto"/>
        <w:jc w:val="left"/>
        <w:textAlignment w:val="center"/>
        <w:rPr>
          <w:rFonts w:eastAsia="Times New Roman" w:cs="Arial"/>
          <w:szCs w:val="20"/>
        </w:rPr>
      </w:pPr>
      <w:r>
        <w:rPr>
          <w:rFonts w:eastAsia="Times New Roman" w:cs="Arial"/>
          <w:szCs w:val="20"/>
          <w:lang w:val="en-US"/>
        </w:rPr>
        <w:t xml:space="preserve">Dynamic 0% or 100% UL </w:t>
      </w:r>
      <w:proofErr w:type="spellStart"/>
      <w:r>
        <w:rPr>
          <w:rFonts w:eastAsia="Times New Roman" w:cs="Arial"/>
          <w:szCs w:val="20"/>
          <w:lang w:val="en-US"/>
        </w:rPr>
        <w:t>subband</w:t>
      </w:r>
      <w:proofErr w:type="spellEnd"/>
      <w:r>
        <w:rPr>
          <w:rFonts w:eastAsia="Times New Roman" w:cs="Arial"/>
          <w:szCs w:val="20"/>
          <w:lang w:val="en-US"/>
        </w:rPr>
        <w:t xml:space="preserve"> size</w:t>
      </w:r>
      <w:r w:rsidR="00F81776">
        <w:rPr>
          <w:rFonts w:eastAsia="Times New Roman" w:cs="Arial"/>
          <w:szCs w:val="20"/>
          <w:lang w:val="en-US"/>
        </w:rPr>
        <w:t xml:space="preserve"> for different </w:t>
      </w:r>
      <w:proofErr w:type="spellStart"/>
      <w:r w:rsidR="00F81776">
        <w:rPr>
          <w:rFonts w:eastAsia="Times New Roman" w:cs="Arial"/>
          <w:szCs w:val="20"/>
          <w:lang w:val="en-US"/>
        </w:rPr>
        <w:t>gNBs</w:t>
      </w:r>
      <w:proofErr w:type="spellEnd"/>
    </w:p>
    <w:p w14:paraId="65CD4250" w14:textId="6A354870" w:rsidR="006A2D20" w:rsidRPr="00412D50" w:rsidRDefault="006A2D20" w:rsidP="006A2D20">
      <w:pPr>
        <w:pStyle w:val="ListParagraph"/>
        <w:numPr>
          <w:ilvl w:val="0"/>
          <w:numId w:val="44"/>
        </w:numPr>
        <w:spacing w:after="0" w:line="240" w:lineRule="auto"/>
        <w:jc w:val="left"/>
        <w:textAlignment w:val="center"/>
        <w:rPr>
          <w:rFonts w:eastAsia="Times New Roman" w:cs="Arial"/>
          <w:szCs w:val="20"/>
        </w:rPr>
      </w:pPr>
      <w:r>
        <w:rPr>
          <w:rFonts w:eastAsia="Times New Roman" w:cs="Arial"/>
          <w:szCs w:val="20"/>
          <w:lang w:val="en-US"/>
        </w:rPr>
        <w:t>Operator B (Dynamic TDD):</w:t>
      </w:r>
    </w:p>
    <w:p w14:paraId="0E75DD1E" w14:textId="08606D81" w:rsidR="006A2D20" w:rsidRPr="00A62888" w:rsidRDefault="006A2D20" w:rsidP="006A2D20">
      <w:pPr>
        <w:pStyle w:val="ListParagraph"/>
        <w:numPr>
          <w:ilvl w:val="1"/>
          <w:numId w:val="44"/>
        </w:numPr>
        <w:spacing w:after="0" w:line="240" w:lineRule="auto"/>
        <w:jc w:val="left"/>
        <w:textAlignment w:val="center"/>
        <w:rPr>
          <w:rFonts w:eastAsia="Times New Roman" w:cs="Arial"/>
          <w:szCs w:val="20"/>
        </w:rPr>
      </w:pPr>
      <w:r>
        <w:rPr>
          <w:rFonts w:eastAsia="Times New Roman" w:cs="Arial"/>
          <w:szCs w:val="20"/>
          <w:lang w:val="en-US"/>
        </w:rPr>
        <w:t xml:space="preserve">Dynamic 0% or 100% UL </w:t>
      </w:r>
      <w:proofErr w:type="spellStart"/>
      <w:r>
        <w:rPr>
          <w:rFonts w:eastAsia="Times New Roman" w:cs="Arial"/>
          <w:szCs w:val="20"/>
          <w:lang w:val="en-US"/>
        </w:rPr>
        <w:t>subband</w:t>
      </w:r>
      <w:proofErr w:type="spellEnd"/>
      <w:r>
        <w:rPr>
          <w:rFonts w:eastAsia="Times New Roman" w:cs="Arial"/>
          <w:szCs w:val="20"/>
          <w:lang w:val="en-US"/>
        </w:rPr>
        <w:t xml:space="preserve"> size</w:t>
      </w:r>
      <w:r w:rsidR="00F81776">
        <w:rPr>
          <w:rFonts w:eastAsia="Times New Roman" w:cs="Arial"/>
          <w:szCs w:val="20"/>
          <w:lang w:val="en-US"/>
        </w:rPr>
        <w:t xml:space="preserve"> for different </w:t>
      </w:r>
      <w:proofErr w:type="spellStart"/>
      <w:r w:rsidR="00F81776">
        <w:rPr>
          <w:rFonts w:eastAsia="Times New Roman" w:cs="Arial"/>
          <w:szCs w:val="20"/>
          <w:lang w:val="en-US"/>
        </w:rPr>
        <w:t>gNBs</w:t>
      </w:r>
      <w:proofErr w:type="spellEnd"/>
    </w:p>
    <w:p w14:paraId="72D04E6B" w14:textId="2CB88E91" w:rsidR="00765249" w:rsidRDefault="00765249" w:rsidP="00765249">
      <w:pPr>
        <w:spacing w:after="0" w:line="240" w:lineRule="auto"/>
        <w:jc w:val="left"/>
        <w:textAlignment w:val="center"/>
        <w:rPr>
          <w:rFonts w:eastAsia="Times New Roman" w:cs="Arial"/>
          <w:szCs w:val="20"/>
        </w:rPr>
      </w:pPr>
    </w:p>
    <w:p w14:paraId="6C9B8B46" w14:textId="6F572C9A" w:rsidR="00141364" w:rsidRPr="00A922B4" w:rsidRDefault="00141364" w:rsidP="00141364">
      <w:pPr>
        <w:spacing w:after="0" w:line="240" w:lineRule="auto"/>
        <w:jc w:val="left"/>
        <w:textAlignment w:val="center"/>
        <w:rPr>
          <w:rFonts w:eastAsia="Times New Roman" w:cs="Arial"/>
          <w:b/>
          <w:bCs/>
          <w:sz w:val="24"/>
          <w:szCs w:val="24"/>
        </w:rPr>
      </w:pPr>
      <w:r w:rsidRPr="00A922B4">
        <w:rPr>
          <w:rFonts w:eastAsia="Times New Roman" w:cs="Arial"/>
          <w:b/>
          <w:bCs/>
          <w:sz w:val="24"/>
          <w:szCs w:val="24"/>
        </w:rPr>
        <w:t xml:space="preserve">Phase </w:t>
      </w:r>
      <w:r>
        <w:rPr>
          <w:rFonts w:eastAsia="Times New Roman" w:cs="Arial"/>
          <w:b/>
          <w:bCs/>
          <w:sz w:val="24"/>
          <w:szCs w:val="24"/>
        </w:rPr>
        <w:t>4</w:t>
      </w:r>
      <w:r w:rsidR="00166A4B">
        <w:rPr>
          <w:rFonts w:eastAsia="Times New Roman" w:cs="Arial"/>
          <w:b/>
          <w:bCs/>
          <w:sz w:val="24"/>
          <w:szCs w:val="24"/>
        </w:rPr>
        <w:t xml:space="preserve"> (</w:t>
      </w:r>
      <w:r w:rsidR="00285855">
        <w:rPr>
          <w:rFonts w:eastAsia="Times New Roman" w:cs="Arial"/>
          <w:b/>
          <w:bCs/>
          <w:sz w:val="24"/>
          <w:szCs w:val="24"/>
        </w:rPr>
        <w:t>D</w:t>
      </w:r>
      <w:r w:rsidR="00166A4B">
        <w:rPr>
          <w:rFonts w:eastAsia="Times New Roman" w:cs="Arial"/>
          <w:b/>
          <w:bCs/>
          <w:sz w:val="24"/>
          <w:szCs w:val="24"/>
        </w:rPr>
        <w:t>ynamic TDD)</w:t>
      </w:r>
      <w:r w:rsidRPr="00A922B4">
        <w:rPr>
          <w:rFonts w:eastAsia="Times New Roman" w:cs="Arial"/>
          <w:b/>
          <w:bCs/>
          <w:sz w:val="24"/>
          <w:szCs w:val="24"/>
        </w:rPr>
        <w:t>:</w:t>
      </w:r>
    </w:p>
    <w:p w14:paraId="263AF8E3" w14:textId="77777777" w:rsidR="00141364" w:rsidRDefault="00141364" w:rsidP="00141364">
      <w:pPr>
        <w:spacing w:after="0" w:line="240" w:lineRule="auto"/>
        <w:jc w:val="left"/>
        <w:textAlignment w:val="center"/>
        <w:rPr>
          <w:rFonts w:eastAsia="Times New Roman" w:cs="Arial"/>
          <w:szCs w:val="20"/>
        </w:rPr>
      </w:pPr>
    </w:p>
    <w:p w14:paraId="3F6AEB11" w14:textId="3871F48A" w:rsidR="00141364" w:rsidRDefault="00141364" w:rsidP="00141364">
      <w:pPr>
        <w:spacing w:after="0" w:line="240" w:lineRule="auto"/>
        <w:jc w:val="left"/>
        <w:textAlignment w:val="center"/>
        <w:rPr>
          <w:rFonts w:eastAsia="Times New Roman" w:cs="Arial"/>
          <w:szCs w:val="20"/>
        </w:rPr>
      </w:pPr>
      <w:r>
        <w:rPr>
          <w:rFonts w:eastAsia="Times New Roman" w:cs="Arial"/>
          <w:szCs w:val="20"/>
        </w:rPr>
        <w:t xml:space="preserve">In the final phase, the incremental step compared to Phase </w:t>
      </w:r>
      <w:r w:rsidR="003708E5">
        <w:rPr>
          <w:rFonts w:eastAsia="Times New Roman" w:cs="Arial"/>
          <w:szCs w:val="20"/>
        </w:rPr>
        <w:t>3</w:t>
      </w:r>
      <w:r>
        <w:rPr>
          <w:rFonts w:eastAsia="Times New Roman" w:cs="Arial"/>
          <w:szCs w:val="20"/>
        </w:rPr>
        <w:t xml:space="preserve"> is to allow the UL </w:t>
      </w:r>
      <w:proofErr w:type="spellStart"/>
      <w:r>
        <w:rPr>
          <w:rFonts w:eastAsia="Times New Roman" w:cs="Arial"/>
          <w:szCs w:val="20"/>
        </w:rPr>
        <w:t>subband</w:t>
      </w:r>
      <w:proofErr w:type="spellEnd"/>
      <w:r>
        <w:rPr>
          <w:rFonts w:eastAsia="Times New Roman" w:cs="Arial"/>
          <w:szCs w:val="20"/>
        </w:rPr>
        <w:t xml:space="preserve"> size to be dynamic for both operators, where the </w:t>
      </w:r>
      <w:proofErr w:type="spellStart"/>
      <w:r>
        <w:rPr>
          <w:rFonts w:eastAsia="Times New Roman" w:cs="Arial"/>
          <w:szCs w:val="20"/>
        </w:rPr>
        <w:t>subband</w:t>
      </w:r>
      <w:proofErr w:type="spellEnd"/>
      <w:r>
        <w:rPr>
          <w:rFonts w:eastAsia="Times New Roman" w:cs="Arial"/>
          <w:szCs w:val="20"/>
        </w:rPr>
        <w:t xml:space="preserve"> size is either 0% or 100%</w:t>
      </w:r>
      <w:r w:rsidR="00166A4B">
        <w:rPr>
          <w:rFonts w:eastAsia="Times New Roman" w:cs="Arial"/>
          <w:szCs w:val="20"/>
        </w:rPr>
        <w:t xml:space="preserve">, </w:t>
      </w:r>
      <w:r w:rsidR="00166A4B" w:rsidRPr="00285855">
        <w:rPr>
          <w:rFonts w:eastAsia="Times New Roman" w:cs="Arial"/>
          <w:szCs w:val="20"/>
          <w:u w:val="single"/>
        </w:rPr>
        <w:t>for any slot</w:t>
      </w:r>
      <w:r>
        <w:rPr>
          <w:rFonts w:eastAsia="Times New Roman" w:cs="Arial"/>
          <w:szCs w:val="20"/>
        </w:rPr>
        <w:t>. This is equivalent to dynamic TDD.</w:t>
      </w:r>
    </w:p>
    <w:p w14:paraId="03C8B369" w14:textId="77777777" w:rsidR="00141364" w:rsidRDefault="00141364" w:rsidP="00141364">
      <w:pPr>
        <w:pStyle w:val="ListParagraph"/>
        <w:numPr>
          <w:ilvl w:val="0"/>
          <w:numId w:val="44"/>
        </w:numPr>
        <w:spacing w:after="0" w:line="240" w:lineRule="auto"/>
        <w:jc w:val="left"/>
        <w:textAlignment w:val="center"/>
        <w:rPr>
          <w:rFonts w:eastAsia="Times New Roman" w:cs="Arial"/>
          <w:szCs w:val="20"/>
        </w:rPr>
      </w:pPr>
      <w:r>
        <w:rPr>
          <w:rFonts w:eastAsia="Times New Roman" w:cs="Arial"/>
          <w:szCs w:val="20"/>
          <w:lang w:val="en-US"/>
        </w:rPr>
        <w:t>Operator A (Dynamic TDD):</w:t>
      </w:r>
    </w:p>
    <w:p w14:paraId="45977A84" w14:textId="77777777" w:rsidR="00141364" w:rsidRPr="00765249" w:rsidRDefault="00141364" w:rsidP="00141364">
      <w:pPr>
        <w:pStyle w:val="ListParagraph"/>
        <w:numPr>
          <w:ilvl w:val="1"/>
          <w:numId w:val="44"/>
        </w:numPr>
        <w:spacing w:after="0" w:line="240" w:lineRule="auto"/>
        <w:jc w:val="left"/>
        <w:textAlignment w:val="center"/>
        <w:rPr>
          <w:rFonts w:eastAsia="Times New Roman" w:cs="Arial"/>
          <w:szCs w:val="20"/>
        </w:rPr>
      </w:pPr>
      <w:r>
        <w:rPr>
          <w:rFonts w:eastAsia="Times New Roman" w:cs="Arial"/>
          <w:szCs w:val="20"/>
          <w:lang w:val="en-US"/>
        </w:rPr>
        <w:t xml:space="preserve">Dynamic 0% or 100% UL </w:t>
      </w:r>
      <w:proofErr w:type="spellStart"/>
      <w:r>
        <w:rPr>
          <w:rFonts w:eastAsia="Times New Roman" w:cs="Arial"/>
          <w:szCs w:val="20"/>
          <w:lang w:val="en-US"/>
        </w:rPr>
        <w:t>subband</w:t>
      </w:r>
      <w:proofErr w:type="spellEnd"/>
      <w:r>
        <w:rPr>
          <w:rFonts w:eastAsia="Times New Roman" w:cs="Arial"/>
          <w:szCs w:val="20"/>
          <w:lang w:val="en-US"/>
        </w:rPr>
        <w:t xml:space="preserve"> size for different </w:t>
      </w:r>
      <w:proofErr w:type="spellStart"/>
      <w:r>
        <w:rPr>
          <w:rFonts w:eastAsia="Times New Roman" w:cs="Arial"/>
          <w:szCs w:val="20"/>
          <w:lang w:val="en-US"/>
        </w:rPr>
        <w:t>gNBs</w:t>
      </w:r>
      <w:proofErr w:type="spellEnd"/>
    </w:p>
    <w:p w14:paraId="5F43FCB5" w14:textId="77777777" w:rsidR="00141364" w:rsidRPr="00412D50" w:rsidRDefault="00141364" w:rsidP="00141364">
      <w:pPr>
        <w:pStyle w:val="ListParagraph"/>
        <w:numPr>
          <w:ilvl w:val="0"/>
          <w:numId w:val="44"/>
        </w:numPr>
        <w:spacing w:after="0" w:line="240" w:lineRule="auto"/>
        <w:jc w:val="left"/>
        <w:textAlignment w:val="center"/>
        <w:rPr>
          <w:rFonts w:eastAsia="Times New Roman" w:cs="Arial"/>
          <w:szCs w:val="20"/>
        </w:rPr>
      </w:pPr>
      <w:r>
        <w:rPr>
          <w:rFonts w:eastAsia="Times New Roman" w:cs="Arial"/>
          <w:szCs w:val="20"/>
          <w:lang w:val="en-US"/>
        </w:rPr>
        <w:t>Operator B (Dynamic TDD):</w:t>
      </w:r>
    </w:p>
    <w:p w14:paraId="4E429507" w14:textId="77777777" w:rsidR="00141364" w:rsidRPr="00A62888" w:rsidRDefault="00141364" w:rsidP="00141364">
      <w:pPr>
        <w:pStyle w:val="ListParagraph"/>
        <w:numPr>
          <w:ilvl w:val="1"/>
          <w:numId w:val="44"/>
        </w:numPr>
        <w:spacing w:after="0" w:line="240" w:lineRule="auto"/>
        <w:jc w:val="left"/>
        <w:textAlignment w:val="center"/>
        <w:rPr>
          <w:rFonts w:eastAsia="Times New Roman" w:cs="Arial"/>
          <w:szCs w:val="20"/>
        </w:rPr>
      </w:pPr>
      <w:r>
        <w:rPr>
          <w:rFonts w:eastAsia="Times New Roman" w:cs="Arial"/>
          <w:szCs w:val="20"/>
          <w:lang w:val="en-US"/>
        </w:rPr>
        <w:t xml:space="preserve">Dynamic 0% or 100% UL </w:t>
      </w:r>
      <w:proofErr w:type="spellStart"/>
      <w:r>
        <w:rPr>
          <w:rFonts w:eastAsia="Times New Roman" w:cs="Arial"/>
          <w:szCs w:val="20"/>
          <w:lang w:val="en-US"/>
        </w:rPr>
        <w:t>subband</w:t>
      </w:r>
      <w:proofErr w:type="spellEnd"/>
      <w:r>
        <w:rPr>
          <w:rFonts w:eastAsia="Times New Roman" w:cs="Arial"/>
          <w:szCs w:val="20"/>
          <w:lang w:val="en-US"/>
        </w:rPr>
        <w:t xml:space="preserve"> size for different </w:t>
      </w:r>
      <w:proofErr w:type="spellStart"/>
      <w:r>
        <w:rPr>
          <w:rFonts w:eastAsia="Times New Roman" w:cs="Arial"/>
          <w:szCs w:val="20"/>
          <w:lang w:val="en-US"/>
        </w:rPr>
        <w:t>gNBs</w:t>
      </w:r>
      <w:proofErr w:type="spellEnd"/>
    </w:p>
    <w:p w14:paraId="6B5C0F3F" w14:textId="77777777" w:rsidR="00141364" w:rsidRDefault="00141364" w:rsidP="00141364">
      <w:pPr>
        <w:spacing w:after="0" w:line="240" w:lineRule="auto"/>
        <w:jc w:val="left"/>
        <w:textAlignment w:val="center"/>
        <w:rPr>
          <w:rFonts w:eastAsia="Times New Roman" w:cs="Arial"/>
          <w:szCs w:val="20"/>
        </w:rPr>
      </w:pPr>
    </w:p>
    <w:p w14:paraId="3F4225A5" w14:textId="1928EB93" w:rsidR="006A2D20" w:rsidRDefault="006A2D20" w:rsidP="00765249">
      <w:pPr>
        <w:spacing w:after="0" w:line="240" w:lineRule="auto"/>
        <w:jc w:val="left"/>
        <w:textAlignment w:val="center"/>
        <w:rPr>
          <w:rFonts w:eastAsia="Times New Roman" w:cs="Arial"/>
          <w:szCs w:val="20"/>
        </w:rPr>
      </w:pPr>
      <w:r>
        <w:rPr>
          <w:rFonts w:eastAsia="Times New Roman" w:cs="Arial"/>
          <w:szCs w:val="20"/>
        </w:rPr>
        <w:t>The intention of following this phase</w:t>
      </w:r>
      <w:r w:rsidR="00D42A9B">
        <w:rPr>
          <w:rFonts w:eastAsia="Times New Roman" w:cs="Arial"/>
          <w:szCs w:val="20"/>
        </w:rPr>
        <w:t>d</w:t>
      </w:r>
      <w:r>
        <w:rPr>
          <w:rFonts w:eastAsia="Times New Roman" w:cs="Arial"/>
          <w:szCs w:val="20"/>
        </w:rPr>
        <w:t xml:space="preserve"> approach is that with each incremental step, it allows potential issues to be isolated</w:t>
      </w:r>
      <w:r w:rsidR="00A535BE">
        <w:rPr>
          <w:rFonts w:eastAsia="Times New Roman" w:cs="Arial"/>
          <w:szCs w:val="20"/>
        </w:rPr>
        <w:t xml:space="preserve">. </w:t>
      </w:r>
      <w:r w:rsidR="00F81776">
        <w:rPr>
          <w:rFonts w:eastAsia="Times New Roman" w:cs="Arial"/>
          <w:szCs w:val="20"/>
        </w:rPr>
        <w:t xml:space="preserve">Furthermore, the ability to have a "control knob" </w:t>
      </w:r>
      <w:r w:rsidR="00F81776" w:rsidRPr="569A2826">
        <w:rPr>
          <w:rFonts w:eastAsia="Times New Roman" w:cs="Arial"/>
        </w:rPr>
        <w:t xml:space="preserve">to </w:t>
      </w:r>
      <w:r w:rsidR="00F81776">
        <w:rPr>
          <w:rFonts w:eastAsia="Times New Roman" w:cs="Arial"/>
          <w:szCs w:val="20"/>
        </w:rPr>
        <w:t xml:space="preserve">adjust the relative UL </w:t>
      </w:r>
      <w:proofErr w:type="spellStart"/>
      <w:r w:rsidR="00F81776">
        <w:rPr>
          <w:rFonts w:eastAsia="Times New Roman" w:cs="Arial"/>
          <w:szCs w:val="20"/>
        </w:rPr>
        <w:t>subband</w:t>
      </w:r>
      <w:proofErr w:type="spellEnd"/>
      <w:r w:rsidR="00F81776">
        <w:rPr>
          <w:rFonts w:eastAsia="Times New Roman" w:cs="Arial"/>
          <w:szCs w:val="20"/>
        </w:rPr>
        <w:t xml:space="preserve"> size amongst </w:t>
      </w:r>
      <w:proofErr w:type="spellStart"/>
      <w:r w:rsidR="00F81776">
        <w:rPr>
          <w:rFonts w:eastAsia="Times New Roman" w:cs="Arial"/>
          <w:szCs w:val="20"/>
        </w:rPr>
        <w:t>gNBs</w:t>
      </w:r>
      <w:proofErr w:type="spellEnd"/>
      <w:r w:rsidR="00F81776">
        <w:rPr>
          <w:rFonts w:eastAsia="Times New Roman" w:cs="Arial"/>
          <w:szCs w:val="20"/>
        </w:rPr>
        <w:t xml:space="preserve"> of different operators and/or amongst </w:t>
      </w:r>
      <w:proofErr w:type="spellStart"/>
      <w:r w:rsidR="00F81776">
        <w:rPr>
          <w:rFonts w:eastAsia="Times New Roman" w:cs="Arial"/>
          <w:szCs w:val="20"/>
        </w:rPr>
        <w:t>gNBs</w:t>
      </w:r>
      <w:proofErr w:type="spellEnd"/>
      <w:r w:rsidR="00F81776">
        <w:rPr>
          <w:rFonts w:eastAsia="Times New Roman" w:cs="Arial"/>
          <w:szCs w:val="20"/>
        </w:rPr>
        <w:t xml:space="preserve"> of the same operator provides a structured way of gaining insight on the sources of CLI and </w:t>
      </w:r>
      <w:proofErr w:type="gramStart"/>
      <w:r w:rsidR="00F81776">
        <w:rPr>
          <w:rFonts w:eastAsia="Times New Roman" w:cs="Arial"/>
          <w:szCs w:val="20"/>
        </w:rPr>
        <w:t>whether or not</w:t>
      </w:r>
      <w:proofErr w:type="gramEnd"/>
      <w:r w:rsidR="00F81776">
        <w:rPr>
          <w:rFonts w:eastAsia="Times New Roman" w:cs="Arial"/>
          <w:szCs w:val="20"/>
        </w:rPr>
        <w:t xml:space="preserve"> any particular one is dominant. If issues are identified in any of the phases, it is easier to discuss potential solutions in a targeted way.</w:t>
      </w:r>
    </w:p>
    <w:p w14:paraId="25DEDB6A" w14:textId="42F5A757" w:rsidR="00F81776" w:rsidRDefault="00F81776" w:rsidP="00765249">
      <w:pPr>
        <w:spacing w:after="0" w:line="240" w:lineRule="auto"/>
        <w:jc w:val="left"/>
        <w:textAlignment w:val="center"/>
        <w:rPr>
          <w:rFonts w:eastAsia="Times New Roman" w:cs="Arial"/>
          <w:szCs w:val="20"/>
        </w:rPr>
      </w:pPr>
    </w:p>
    <w:p w14:paraId="6F0C0952" w14:textId="05015044" w:rsidR="00F81776" w:rsidRPr="00FC7281" w:rsidRDefault="00F81776" w:rsidP="00FC7281">
      <w:pPr>
        <w:pStyle w:val="Proposal"/>
      </w:pPr>
      <w:bookmarkStart w:id="7" w:name="_Toc101966110"/>
      <w:bookmarkStart w:id="8" w:name="_Toc102053369"/>
      <w:r>
        <w:t xml:space="preserve">To study </w:t>
      </w:r>
      <w:r w:rsidR="00FC7281">
        <w:t xml:space="preserve">in a targeted way </w:t>
      </w:r>
      <w:proofErr w:type="gramStart"/>
      <w:r>
        <w:t>whether or not</w:t>
      </w:r>
      <w:proofErr w:type="gramEnd"/>
      <w:r>
        <w:t xml:space="preserve"> enhancements of dynamic/flexible TDD are beneficial, define a phased study approach based on a deployment with two SBFD operators with different UL </w:t>
      </w:r>
      <w:proofErr w:type="spellStart"/>
      <w:r>
        <w:t>subband</w:t>
      </w:r>
      <w:proofErr w:type="spellEnd"/>
      <w:r>
        <w:t xml:space="preserve"> sizes. Each phase introduces </w:t>
      </w:r>
      <w:r w:rsidR="00FC7281">
        <w:t>increasing</w:t>
      </w:r>
      <w:r>
        <w:t xml:space="preserve"> sources of difference first between and then within each operator</w:t>
      </w:r>
      <w:r w:rsidR="00FC7281">
        <w:t>'</w:t>
      </w:r>
      <w:r>
        <w:t xml:space="preserve">s network. In the final phase, full dynamic TDD is </w:t>
      </w:r>
      <w:r w:rsidR="00FC7281">
        <w:t xml:space="preserve">studied, which is equivalent to dynamic adjustment of the UL </w:t>
      </w:r>
      <w:proofErr w:type="spellStart"/>
      <w:r w:rsidR="00FC7281">
        <w:t>subband</w:t>
      </w:r>
      <w:proofErr w:type="spellEnd"/>
      <w:r w:rsidR="00FC7281">
        <w:t xml:space="preserve"> size between 0% and 100% of the carrier bandwidth.</w:t>
      </w:r>
      <w:bookmarkEnd w:id="7"/>
      <w:bookmarkEnd w:id="8"/>
    </w:p>
    <w:p w14:paraId="3627C3A9" w14:textId="5AD00BA5" w:rsidR="00137A68" w:rsidRDefault="000D1290" w:rsidP="00137A68">
      <w:pPr>
        <w:pStyle w:val="Heading1"/>
      </w:pPr>
      <w:r>
        <w:t>Conclusion</w:t>
      </w:r>
    </w:p>
    <w:p w14:paraId="2E8A03C9" w14:textId="26C49A08" w:rsidR="00137A68" w:rsidRPr="003C510E" w:rsidRDefault="00137A68" w:rsidP="003C510E">
      <w:pPr>
        <w:rPr>
          <w:lang w:val="en-GB" w:eastAsia="ja-JP"/>
        </w:rPr>
      </w:pPr>
      <w:r w:rsidRPr="003C510E">
        <w:rPr>
          <w:lang w:val="en-GB" w:eastAsia="ja-JP"/>
        </w:rPr>
        <w:t xml:space="preserve">In </w:t>
      </w:r>
      <w:r w:rsidR="000576AE">
        <w:rPr>
          <w:lang w:val="en-GB" w:eastAsia="ja-JP"/>
        </w:rPr>
        <w:t>this contribution we make the following</w:t>
      </w:r>
      <w:r w:rsidRPr="003C510E">
        <w:rPr>
          <w:lang w:val="en-GB" w:eastAsia="ja-JP"/>
        </w:rPr>
        <w:t xml:space="preserve"> </w:t>
      </w:r>
      <w:r w:rsidR="000576AE">
        <w:rPr>
          <w:lang w:val="en-GB" w:eastAsia="ja-JP"/>
        </w:rPr>
        <w:t>observation</w:t>
      </w:r>
      <w:r w:rsidR="009564B1">
        <w:rPr>
          <w:lang w:val="en-GB" w:eastAsia="ja-JP"/>
        </w:rPr>
        <w:t>s</w:t>
      </w:r>
      <w:r w:rsidRPr="003C510E">
        <w:rPr>
          <w:lang w:val="en-GB" w:eastAsia="ja-JP"/>
        </w:rPr>
        <w:t xml:space="preserve">: </w:t>
      </w:r>
    </w:p>
    <w:p w14:paraId="34DCA70F" w14:textId="6344A695" w:rsidR="00285855" w:rsidRDefault="00137A68">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Cs/>
        </w:rPr>
        <w:instrText xml:space="preserve"> TOC \f O \n \h \z \t "Observation" \c </w:instrText>
      </w:r>
      <w:r>
        <w:rPr>
          <w:b w:val="0"/>
          <w:bCs/>
        </w:rPr>
        <w:fldChar w:fldCharType="separate"/>
      </w:r>
      <w:hyperlink w:anchor="_Toc102140728" w:history="1">
        <w:r w:rsidR="00285855" w:rsidRPr="00B071E1">
          <w:rPr>
            <w:rStyle w:val="Hyperlink"/>
            <w:noProof/>
            <w:lang w:val="en-GB"/>
          </w:rPr>
          <w:t>Observation 1</w:t>
        </w:r>
        <w:r w:rsidR="00285855">
          <w:rPr>
            <w:rFonts w:asciiTheme="minorHAnsi" w:eastAsiaTheme="minorEastAsia" w:hAnsiTheme="minorHAnsi"/>
            <w:b w:val="0"/>
            <w:noProof/>
            <w:sz w:val="22"/>
            <w:lang w:eastAsia="en-US"/>
          </w:rPr>
          <w:tab/>
        </w:r>
        <w:r w:rsidR="00285855" w:rsidRPr="00B071E1">
          <w:rPr>
            <w:rStyle w:val="Hyperlink"/>
            <w:noProof/>
            <w:lang w:val="en-GB"/>
          </w:rPr>
          <w:t>Dynamic/flexible TDD is a special case of subband full duplex (SBFD) where the UL subband size (0% or 100%) is different within and between operators.</w:t>
        </w:r>
      </w:hyperlink>
    </w:p>
    <w:p w14:paraId="3CD79A9A" w14:textId="1001C1D2" w:rsidR="00BB7E3E" w:rsidRDefault="00137A68" w:rsidP="00137A68">
      <w:pPr>
        <w:pStyle w:val="BodyText"/>
        <w:rPr>
          <w:b/>
          <w:bCs/>
        </w:rPr>
      </w:pPr>
      <w:r>
        <w:rPr>
          <w:b/>
          <w:bCs/>
        </w:rPr>
        <w:fldChar w:fldCharType="end"/>
      </w:r>
    </w:p>
    <w:p w14:paraId="3BAE2DB5" w14:textId="74348EFF" w:rsidR="00FC7281" w:rsidRDefault="00FC7281" w:rsidP="00FC7281">
      <w:pPr>
        <w:spacing w:after="120"/>
        <w:rPr>
          <w:lang w:eastAsia="zh-CN"/>
        </w:rPr>
      </w:pPr>
      <w:r w:rsidRPr="003C510E">
        <w:rPr>
          <w:lang w:val="en-GB" w:eastAsia="ja-JP"/>
        </w:rPr>
        <w:lastRenderedPageBreak/>
        <w:t xml:space="preserve">In </w:t>
      </w:r>
      <w:r>
        <w:rPr>
          <w:lang w:val="en-GB" w:eastAsia="ja-JP"/>
        </w:rPr>
        <w:t>this contribution we make the following</w:t>
      </w:r>
      <w:r w:rsidRPr="003C510E">
        <w:rPr>
          <w:lang w:val="en-GB" w:eastAsia="ja-JP"/>
        </w:rPr>
        <w:t xml:space="preserve"> </w:t>
      </w:r>
      <w:r>
        <w:rPr>
          <w:lang w:val="en-GB" w:eastAsia="ja-JP"/>
        </w:rPr>
        <w:t>proposals</w:t>
      </w:r>
      <w:r w:rsidRPr="00FC7281">
        <w:rPr>
          <w:lang w:eastAsia="zh-CN"/>
        </w:rPr>
        <w:t>:</w:t>
      </w:r>
    </w:p>
    <w:p w14:paraId="4FC5BFE4" w14:textId="77777777" w:rsidR="00FB3BCF" w:rsidRPr="00285855" w:rsidRDefault="00FC7281" w:rsidP="00285855">
      <w:pPr>
        <w:pStyle w:val="TOC1"/>
        <w:tabs>
          <w:tab w:val="left" w:pos="1418"/>
        </w:tabs>
        <w:ind w:left="1440" w:hanging="1440"/>
        <w:rPr>
          <w:rFonts w:ascii="Arial" w:eastAsiaTheme="minorEastAsia" w:hAnsi="Arial" w:cs="Arial"/>
          <w:b/>
          <w:bCs/>
          <w:sz w:val="20"/>
          <w:lang w:val="en-US" w:eastAsia="en-US"/>
        </w:rPr>
      </w:pPr>
      <w:r w:rsidRPr="00FC7281">
        <w:rPr>
          <w:rFonts w:ascii="Arial" w:hAnsi="Arial" w:cs="Arial"/>
          <w:b/>
          <w:bCs/>
          <w:sz w:val="20"/>
          <w:lang w:eastAsia="zh-CN"/>
        </w:rPr>
        <w:fldChar w:fldCharType="begin"/>
      </w:r>
      <w:r w:rsidRPr="00FB3BCF">
        <w:rPr>
          <w:rFonts w:ascii="Arial" w:hAnsi="Arial" w:cs="Arial"/>
          <w:b/>
          <w:bCs/>
          <w:sz w:val="20"/>
          <w:lang w:eastAsia="zh-CN"/>
        </w:rPr>
        <w:instrText xml:space="preserve"> TOC \n \t "Proposal,1" </w:instrText>
      </w:r>
      <w:r w:rsidRPr="00FC7281">
        <w:rPr>
          <w:rFonts w:ascii="Arial" w:hAnsi="Arial" w:cs="Arial"/>
          <w:b/>
          <w:sz w:val="20"/>
          <w:lang w:eastAsia="zh-CN"/>
        </w:rPr>
        <w:fldChar w:fldCharType="separate"/>
      </w:r>
      <w:r w:rsidR="00FB3BCF" w:rsidRPr="00FC7281">
        <w:rPr>
          <w:rFonts w:ascii="Arial" w:hAnsi="Arial" w:cs="Arial"/>
          <w:b/>
          <w:bCs/>
          <w:sz w:val="20"/>
        </w:rPr>
        <w:t>Proposal 1</w:t>
      </w:r>
      <w:r w:rsidR="00FB3BCF" w:rsidRPr="00FC7281">
        <w:rPr>
          <w:rFonts w:ascii="Arial" w:eastAsiaTheme="minorEastAsia" w:hAnsi="Arial" w:cs="Arial"/>
          <w:b/>
          <w:bCs/>
          <w:sz w:val="20"/>
          <w:lang w:val="en-US" w:eastAsia="en-US"/>
        </w:rPr>
        <w:tab/>
      </w:r>
      <w:r w:rsidR="00FB3BCF" w:rsidRPr="00FC7281">
        <w:rPr>
          <w:rFonts w:ascii="Arial" w:hAnsi="Arial" w:cs="Arial"/>
          <w:b/>
          <w:bCs/>
          <w:sz w:val="20"/>
        </w:rPr>
        <w:t xml:space="preserve">To </w:t>
      </w:r>
      <w:r w:rsidR="00FB3BCF" w:rsidRPr="00285855">
        <w:rPr>
          <w:rFonts w:ascii="Arial" w:hAnsi="Arial" w:cs="Arial"/>
          <w:b/>
          <w:bCs/>
          <w:sz w:val="20"/>
        </w:rPr>
        <w:t>study in a targeted way</w:t>
      </w:r>
      <w:r w:rsidR="00FB3BCF" w:rsidRPr="00FC7281">
        <w:rPr>
          <w:rFonts w:ascii="Arial" w:hAnsi="Arial" w:cs="Arial"/>
          <w:b/>
          <w:bCs/>
          <w:sz w:val="20"/>
        </w:rPr>
        <w:t xml:space="preserve"> whether or not enhancements of dynamic/flexible TDD are beneficial, define a phased study approach based on a deployment with two SBFD operators with different UL subband sizes. Each phase introduces increasing sources of difference first between and then within each operator's network. In the final phase, full dynamic TDD is studied, which is equivalent to dynamic adjustment of the UL subband size between 0% and 100% of the carrier bandwidth.</w:t>
      </w:r>
    </w:p>
    <w:p w14:paraId="29B1F836" w14:textId="77623EB0" w:rsidR="00FC7281" w:rsidRDefault="00FC7281">
      <w:pPr>
        <w:spacing w:after="120"/>
        <w:ind w:left="1440" w:hanging="1440"/>
        <w:rPr>
          <w:lang w:eastAsia="zh-CN"/>
        </w:rPr>
      </w:pPr>
      <w:r w:rsidRPr="00FC7281">
        <w:rPr>
          <w:rFonts w:cs="Arial"/>
          <w:b/>
          <w:bCs/>
          <w:szCs w:val="20"/>
          <w:lang w:eastAsia="zh-CN"/>
        </w:rPr>
        <w:fldChar w:fldCharType="end"/>
      </w:r>
    </w:p>
    <w:p w14:paraId="40D3D429" w14:textId="77777777" w:rsidR="00137A68" w:rsidRPr="00CE0424" w:rsidRDefault="00137A68" w:rsidP="000576AE">
      <w:pPr>
        <w:pStyle w:val="Heading1"/>
        <w:ind w:left="0" w:firstLine="0"/>
      </w:pPr>
      <w:r w:rsidRPr="00CE0424">
        <w:t>References</w:t>
      </w:r>
    </w:p>
    <w:p w14:paraId="6E652805" w14:textId="459FEC20" w:rsidR="00CC73A1" w:rsidRPr="000576AE" w:rsidRDefault="00FC7281" w:rsidP="000576AE">
      <w:pPr>
        <w:pStyle w:val="Reference"/>
      </w:pPr>
      <w:bookmarkStart w:id="9" w:name="_Ref101966338"/>
      <w:r>
        <w:t>R1-2204107, "</w:t>
      </w:r>
      <w:r w:rsidRPr="00FC7281">
        <w:t>Sub-band non-overlapping full duplex</w:t>
      </w:r>
      <w:r>
        <w:t>," Ericsson, RAN1#109-e, May 2022.</w:t>
      </w:r>
      <w:bookmarkEnd w:id="9"/>
    </w:p>
    <w:sectPr w:rsidR="00CC73A1" w:rsidRPr="000576AE"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E3D94" w14:textId="77777777" w:rsidR="009B07FE" w:rsidRDefault="009B07FE">
      <w:r>
        <w:separator/>
      </w:r>
    </w:p>
  </w:endnote>
  <w:endnote w:type="continuationSeparator" w:id="0">
    <w:p w14:paraId="17A75BFC" w14:textId="77777777" w:rsidR="009B07FE" w:rsidRDefault="009B07FE">
      <w:r>
        <w:continuationSeparator/>
      </w:r>
    </w:p>
  </w:endnote>
  <w:endnote w:type="continuationNotice" w:id="1">
    <w:p w14:paraId="02AD62CF" w14:textId="77777777" w:rsidR="009B07FE" w:rsidRDefault="009B07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9B07FE" w:rsidRDefault="009B07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21104" w14:textId="77777777" w:rsidR="009B07FE" w:rsidRDefault="009B07FE">
      <w:r>
        <w:separator/>
      </w:r>
    </w:p>
  </w:footnote>
  <w:footnote w:type="continuationSeparator" w:id="0">
    <w:p w14:paraId="39EA383B" w14:textId="77777777" w:rsidR="009B07FE" w:rsidRDefault="009B07FE">
      <w:r>
        <w:continuationSeparator/>
      </w:r>
    </w:p>
  </w:footnote>
  <w:footnote w:type="continuationNotice" w:id="1">
    <w:p w14:paraId="54EA2635" w14:textId="77777777" w:rsidR="009B07FE" w:rsidRDefault="009B07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9B07FE" w:rsidRDefault="009B07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032B39B8"/>
    <w:multiLevelType w:val="multilevel"/>
    <w:tmpl w:val="E9CE2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9330D38"/>
    <w:multiLevelType w:val="hybridMultilevel"/>
    <w:tmpl w:val="8688B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01818"/>
    <w:multiLevelType w:val="hybridMultilevel"/>
    <w:tmpl w:val="E78C7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E516FF"/>
    <w:multiLevelType w:val="hybridMultilevel"/>
    <w:tmpl w:val="C43CC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C0038"/>
    <w:multiLevelType w:val="hybridMultilevel"/>
    <w:tmpl w:val="569AC862"/>
    <w:lvl w:ilvl="0" w:tplc="D58E4AB2">
      <w:start w:val="1"/>
      <w:numFmt w:val="bullet"/>
      <w:lvlText w:val=""/>
      <w:lvlJc w:val="left"/>
      <w:pPr>
        <w:tabs>
          <w:tab w:val="num" w:pos="720"/>
        </w:tabs>
        <w:ind w:left="720" w:hanging="360"/>
      </w:pPr>
      <w:rPr>
        <w:rFonts w:ascii="Symbol" w:hAnsi="Symbol" w:hint="default"/>
      </w:rPr>
    </w:lvl>
    <w:lvl w:ilvl="1" w:tplc="186AD7FC">
      <w:numFmt w:val="bullet"/>
      <w:lvlText w:val="o"/>
      <w:lvlJc w:val="left"/>
      <w:pPr>
        <w:tabs>
          <w:tab w:val="num" w:pos="1440"/>
        </w:tabs>
        <w:ind w:left="1440" w:hanging="360"/>
      </w:pPr>
      <w:rPr>
        <w:rFonts w:ascii="Courier New" w:hAnsi="Courier New" w:hint="default"/>
      </w:rPr>
    </w:lvl>
    <w:lvl w:ilvl="2" w:tplc="5EAEBAB6">
      <w:numFmt w:val="bullet"/>
      <w:lvlText w:val=""/>
      <w:lvlJc w:val="left"/>
      <w:pPr>
        <w:tabs>
          <w:tab w:val="num" w:pos="2160"/>
        </w:tabs>
        <w:ind w:left="2160" w:hanging="360"/>
      </w:pPr>
      <w:rPr>
        <w:rFonts w:ascii="Wingdings" w:hAnsi="Wingdings" w:hint="default"/>
      </w:rPr>
    </w:lvl>
    <w:lvl w:ilvl="3" w:tplc="52248BDA" w:tentative="1">
      <w:start w:val="1"/>
      <w:numFmt w:val="bullet"/>
      <w:lvlText w:val=""/>
      <w:lvlJc w:val="left"/>
      <w:pPr>
        <w:tabs>
          <w:tab w:val="num" w:pos="2880"/>
        </w:tabs>
        <w:ind w:left="2880" w:hanging="360"/>
      </w:pPr>
      <w:rPr>
        <w:rFonts w:ascii="Symbol" w:hAnsi="Symbol" w:hint="default"/>
      </w:rPr>
    </w:lvl>
    <w:lvl w:ilvl="4" w:tplc="8B9C4C5E" w:tentative="1">
      <w:start w:val="1"/>
      <w:numFmt w:val="bullet"/>
      <w:lvlText w:val=""/>
      <w:lvlJc w:val="left"/>
      <w:pPr>
        <w:tabs>
          <w:tab w:val="num" w:pos="3600"/>
        </w:tabs>
        <w:ind w:left="3600" w:hanging="360"/>
      </w:pPr>
      <w:rPr>
        <w:rFonts w:ascii="Symbol" w:hAnsi="Symbol" w:hint="default"/>
      </w:rPr>
    </w:lvl>
    <w:lvl w:ilvl="5" w:tplc="28D25576" w:tentative="1">
      <w:start w:val="1"/>
      <w:numFmt w:val="bullet"/>
      <w:lvlText w:val=""/>
      <w:lvlJc w:val="left"/>
      <w:pPr>
        <w:tabs>
          <w:tab w:val="num" w:pos="4320"/>
        </w:tabs>
        <w:ind w:left="4320" w:hanging="360"/>
      </w:pPr>
      <w:rPr>
        <w:rFonts w:ascii="Symbol" w:hAnsi="Symbol" w:hint="default"/>
      </w:rPr>
    </w:lvl>
    <w:lvl w:ilvl="6" w:tplc="FAB6B914" w:tentative="1">
      <w:start w:val="1"/>
      <w:numFmt w:val="bullet"/>
      <w:lvlText w:val=""/>
      <w:lvlJc w:val="left"/>
      <w:pPr>
        <w:tabs>
          <w:tab w:val="num" w:pos="5040"/>
        </w:tabs>
        <w:ind w:left="5040" w:hanging="360"/>
      </w:pPr>
      <w:rPr>
        <w:rFonts w:ascii="Symbol" w:hAnsi="Symbol" w:hint="default"/>
      </w:rPr>
    </w:lvl>
    <w:lvl w:ilvl="7" w:tplc="AE9C12E4" w:tentative="1">
      <w:start w:val="1"/>
      <w:numFmt w:val="bullet"/>
      <w:lvlText w:val=""/>
      <w:lvlJc w:val="left"/>
      <w:pPr>
        <w:tabs>
          <w:tab w:val="num" w:pos="5760"/>
        </w:tabs>
        <w:ind w:left="5760" w:hanging="360"/>
      </w:pPr>
      <w:rPr>
        <w:rFonts w:ascii="Symbol" w:hAnsi="Symbol" w:hint="default"/>
      </w:rPr>
    </w:lvl>
    <w:lvl w:ilvl="8" w:tplc="35123DB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97C5AB8"/>
    <w:multiLevelType w:val="multilevel"/>
    <w:tmpl w:val="37E011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ED47ED"/>
    <w:multiLevelType w:val="hybridMultilevel"/>
    <w:tmpl w:val="24A43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A9367E"/>
    <w:multiLevelType w:val="hybridMultilevel"/>
    <w:tmpl w:val="89920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A00AD"/>
    <w:multiLevelType w:val="hybridMultilevel"/>
    <w:tmpl w:val="53508514"/>
    <w:lvl w:ilvl="0" w:tplc="F7341A22">
      <w:start w:val="1"/>
      <w:numFmt w:val="bullet"/>
      <w:lvlText w:val="●"/>
      <w:lvlJc w:val="left"/>
      <w:pPr>
        <w:tabs>
          <w:tab w:val="num" w:pos="720"/>
        </w:tabs>
        <w:ind w:left="720" w:hanging="360"/>
      </w:pPr>
      <w:rPr>
        <w:rFonts w:ascii="Ericsson Hilda" w:hAnsi="Ericsson Hilda" w:hint="default"/>
      </w:rPr>
    </w:lvl>
    <w:lvl w:ilvl="1" w:tplc="042086C0">
      <w:numFmt w:val="bullet"/>
      <w:lvlText w:val="–"/>
      <w:lvlJc w:val="left"/>
      <w:pPr>
        <w:tabs>
          <w:tab w:val="num" w:pos="1440"/>
        </w:tabs>
        <w:ind w:left="1440" w:hanging="360"/>
      </w:pPr>
      <w:rPr>
        <w:rFonts w:ascii="Ericsson Hilda" w:hAnsi="Ericsson Hilda" w:hint="default"/>
      </w:rPr>
    </w:lvl>
    <w:lvl w:ilvl="2" w:tplc="02B8BFEC">
      <w:numFmt w:val="bullet"/>
      <w:lvlText w:val="●"/>
      <w:lvlJc w:val="left"/>
      <w:pPr>
        <w:tabs>
          <w:tab w:val="num" w:pos="2160"/>
        </w:tabs>
        <w:ind w:left="2160" w:hanging="360"/>
      </w:pPr>
      <w:rPr>
        <w:rFonts w:ascii="Ericsson Hilda" w:hAnsi="Ericsson Hilda" w:hint="default"/>
      </w:rPr>
    </w:lvl>
    <w:lvl w:ilvl="3" w:tplc="6106BF5C" w:tentative="1">
      <w:start w:val="1"/>
      <w:numFmt w:val="bullet"/>
      <w:lvlText w:val="●"/>
      <w:lvlJc w:val="left"/>
      <w:pPr>
        <w:tabs>
          <w:tab w:val="num" w:pos="2880"/>
        </w:tabs>
        <w:ind w:left="2880" w:hanging="360"/>
      </w:pPr>
      <w:rPr>
        <w:rFonts w:ascii="Ericsson Hilda" w:hAnsi="Ericsson Hilda" w:hint="default"/>
      </w:rPr>
    </w:lvl>
    <w:lvl w:ilvl="4" w:tplc="9CAAD4B0" w:tentative="1">
      <w:start w:val="1"/>
      <w:numFmt w:val="bullet"/>
      <w:lvlText w:val="●"/>
      <w:lvlJc w:val="left"/>
      <w:pPr>
        <w:tabs>
          <w:tab w:val="num" w:pos="3600"/>
        </w:tabs>
        <w:ind w:left="3600" w:hanging="360"/>
      </w:pPr>
      <w:rPr>
        <w:rFonts w:ascii="Ericsson Hilda" w:hAnsi="Ericsson Hilda" w:hint="default"/>
      </w:rPr>
    </w:lvl>
    <w:lvl w:ilvl="5" w:tplc="FCD03C16" w:tentative="1">
      <w:start w:val="1"/>
      <w:numFmt w:val="bullet"/>
      <w:lvlText w:val="●"/>
      <w:lvlJc w:val="left"/>
      <w:pPr>
        <w:tabs>
          <w:tab w:val="num" w:pos="4320"/>
        </w:tabs>
        <w:ind w:left="4320" w:hanging="360"/>
      </w:pPr>
      <w:rPr>
        <w:rFonts w:ascii="Ericsson Hilda" w:hAnsi="Ericsson Hilda" w:hint="default"/>
      </w:rPr>
    </w:lvl>
    <w:lvl w:ilvl="6" w:tplc="A1B4EB22" w:tentative="1">
      <w:start w:val="1"/>
      <w:numFmt w:val="bullet"/>
      <w:lvlText w:val="●"/>
      <w:lvlJc w:val="left"/>
      <w:pPr>
        <w:tabs>
          <w:tab w:val="num" w:pos="5040"/>
        </w:tabs>
        <w:ind w:left="5040" w:hanging="360"/>
      </w:pPr>
      <w:rPr>
        <w:rFonts w:ascii="Ericsson Hilda" w:hAnsi="Ericsson Hilda" w:hint="default"/>
      </w:rPr>
    </w:lvl>
    <w:lvl w:ilvl="7" w:tplc="01FA47C0" w:tentative="1">
      <w:start w:val="1"/>
      <w:numFmt w:val="bullet"/>
      <w:lvlText w:val="●"/>
      <w:lvlJc w:val="left"/>
      <w:pPr>
        <w:tabs>
          <w:tab w:val="num" w:pos="5760"/>
        </w:tabs>
        <w:ind w:left="5760" w:hanging="360"/>
      </w:pPr>
      <w:rPr>
        <w:rFonts w:ascii="Ericsson Hilda" w:hAnsi="Ericsson Hilda" w:hint="default"/>
      </w:rPr>
    </w:lvl>
    <w:lvl w:ilvl="8" w:tplc="0E1EDCDA"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32AF2A53"/>
    <w:multiLevelType w:val="hybridMultilevel"/>
    <w:tmpl w:val="E154E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F769C"/>
    <w:multiLevelType w:val="hybridMultilevel"/>
    <w:tmpl w:val="3F4A5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5B28A05A"/>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5B336B7"/>
    <w:multiLevelType w:val="hybridMultilevel"/>
    <w:tmpl w:val="9BF2F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A71B80"/>
    <w:multiLevelType w:val="hybridMultilevel"/>
    <w:tmpl w:val="5830B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1434E"/>
    <w:multiLevelType w:val="hybridMultilevel"/>
    <w:tmpl w:val="8752FBCA"/>
    <w:lvl w:ilvl="0" w:tplc="901E4CC4">
      <w:start w:val="1"/>
      <w:numFmt w:val="decimal"/>
      <w:lvlText w:val="Observation %1"/>
      <w:lvlJc w:val="left"/>
      <w:pPr>
        <w:ind w:left="36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AB2C7C"/>
    <w:multiLevelType w:val="hybridMultilevel"/>
    <w:tmpl w:val="86A019CC"/>
    <w:lvl w:ilvl="0" w:tplc="FE64ED94">
      <w:start w:val="1"/>
      <w:numFmt w:val="bullet"/>
      <w:lvlText w:val=""/>
      <w:lvlJc w:val="left"/>
      <w:pPr>
        <w:tabs>
          <w:tab w:val="num" w:pos="380"/>
        </w:tabs>
        <w:ind w:left="380" w:hanging="360"/>
      </w:pPr>
      <w:rPr>
        <w:rFonts w:ascii="Symbol" w:hAnsi="Symbol" w:hint="default"/>
      </w:rPr>
    </w:lvl>
    <w:lvl w:ilvl="1" w:tplc="D708F032" w:tentative="1">
      <w:start w:val="1"/>
      <w:numFmt w:val="bullet"/>
      <w:lvlText w:val=""/>
      <w:lvlJc w:val="left"/>
      <w:pPr>
        <w:tabs>
          <w:tab w:val="num" w:pos="1100"/>
        </w:tabs>
        <w:ind w:left="1100" w:hanging="360"/>
      </w:pPr>
      <w:rPr>
        <w:rFonts w:ascii="Symbol" w:hAnsi="Symbol" w:hint="default"/>
      </w:rPr>
    </w:lvl>
    <w:lvl w:ilvl="2" w:tplc="54D61860" w:tentative="1">
      <w:start w:val="1"/>
      <w:numFmt w:val="bullet"/>
      <w:lvlText w:val=""/>
      <w:lvlJc w:val="left"/>
      <w:pPr>
        <w:tabs>
          <w:tab w:val="num" w:pos="1820"/>
        </w:tabs>
        <w:ind w:left="1820" w:hanging="360"/>
      </w:pPr>
      <w:rPr>
        <w:rFonts w:ascii="Symbol" w:hAnsi="Symbol" w:hint="default"/>
      </w:rPr>
    </w:lvl>
    <w:lvl w:ilvl="3" w:tplc="9F9A7FA8" w:tentative="1">
      <w:start w:val="1"/>
      <w:numFmt w:val="bullet"/>
      <w:lvlText w:val=""/>
      <w:lvlJc w:val="left"/>
      <w:pPr>
        <w:tabs>
          <w:tab w:val="num" w:pos="2540"/>
        </w:tabs>
        <w:ind w:left="2540" w:hanging="360"/>
      </w:pPr>
      <w:rPr>
        <w:rFonts w:ascii="Symbol" w:hAnsi="Symbol" w:hint="default"/>
      </w:rPr>
    </w:lvl>
    <w:lvl w:ilvl="4" w:tplc="BF1C299E" w:tentative="1">
      <w:start w:val="1"/>
      <w:numFmt w:val="bullet"/>
      <w:lvlText w:val=""/>
      <w:lvlJc w:val="left"/>
      <w:pPr>
        <w:tabs>
          <w:tab w:val="num" w:pos="3260"/>
        </w:tabs>
        <w:ind w:left="3260" w:hanging="360"/>
      </w:pPr>
      <w:rPr>
        <w:rFonts w:ascii="Symbol" w:hAnsi="Symbol" w:hint="default"/>
      </w:rPr>
    </w:lvl>
    <w:lvl w:ilvl="5" w:tplc="FCCA6C86" w:tentative="1">
      <w:start w:val="1"/>
      <w:numFmt w:val="bullet"/>
      <w:lvlText w:val=""/>
      <w:lvlJc w:val="left"/>
      <w:pPr>
        <w:tabs>
          <w:tab w:val="num" w:pos="3980"/>
        </w:tabs>
        <w:ind w:left="3980" w:hanging="360"/>
      </w:pPr>
      <w:rPr>
        <w:rFonts w:ascii="Symbol" w:hAnsi="Symbol" w:hint="default"/>
      </w:rPr>
    </w:lvl>
    <w:lvl w:ilvl="6" w:tplc="CA26C0D4" w:tentative="1">
      <w:start w:val="1"/>
      <w:numFmt w:val="bullet"/>
      <w:lvlText w:val=""/>
      <w:lvlJc w:val="left"/>
      <w:pPr>
        <w:tabs>
          <w:tab w:val="num" w:pos="4700"/>
        </w:tabs>
        <w:ind w:left="4700" w:hanging="360"/>
      </w:pPr>
      <w:rPr>
        <w:rFonts w:ascii="Symbol" w:hAnsi="Symbol" w:hint="default"/>
      </w:rPr>
    </w:lvl>
    <w:lvl w:ilvl="7" w:tplc="0276DAF8" w:tentative="1">
      <w:start w:val="1"/>
      <w:numFmt w:val="bullet"/>
      <w:lvlText w:val=""/>
      <w:lvlJc w:val="left"/>
      <w:pPr>
        <w:tabs>
          <w:tab w:val="num" w:pos="5420"/>
        </w:tabs>
        <w:ind w:left="5420" w:hanging="360"/>
      </w:pPr>
      <w:rPr>
        <w:rFonts w:ascii="Symbol" w:hAnsi="Symbol" w:hint="default"/>
      </w:rPr>
    </w:lvl>
    <w:lvl w:ilvl="8" w:tplc="034481A8" w:tentative="1">
      <w:start w:val="1"/>
      <w:numFmt w:val="bullet"/>
      <w:lvlText w:val=""/>
      <w:lvlJc w:val="left"/>
      <w:pPr>
        <w:tabs>
          <w:tab w:val="num" w:pos="6140"/>
        </w:tabs>
        <w:ind w:left="6140" w:hanging="360"/>
      </w:pPr>
      <w:rPr>
        <w:rFonts w:ascii="Symbol" w:hAnsi="Symbol" w:hint="default"/>
      </w:rPr>
    </w:lvl>
  </w:abstractNum>
  <w:abstractNum w:abstractNumId="29"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2" w15:restartNumberingAfterBreak="0">
    <w:nsid w:val="5ECC73C7"/>
    <w:multiLevelType w:val="hybridMultilevel"/>
    <w:tmpl w:val="B0FC43D4"/>
    <w:lvl w:ilvl="0" w:tplc="A662AADC">
      <w:start w:val="1"/>
      <w:numFmt w:val="bullet"/>
      <w:lvlText w:val=""/>
      <w:lvlJc w:val="left"/>
      <w:pPr>
        <w:tabs>
          <w:tab w:val="num" w:pos="720"/>
        </w:tabs>
        <w:ind w:left="720" w:hanging="360"/>
      </w:pPr>
      <w:rPr>
        <w:rFonts w:ascii="Symbol" w:hAnsi="Symbol" w:hint="default"/>
      </w:rPr>
    </w:lvl>
    <w:lvl w:ilvl="1" w:tplc="3A94B3A0">
      <w:numFmt w:val="bullet"/>
      <w:lvlText w:val="o"/>
      <w:lvlJc w:val="left"/>
      <w:pPr>
        <w:tabs>
          <w:tab w:val="num" w:pos="1440"/>
        </w:tabs>
        <w:ind w:left="1440" w:hanging="360"/>
      </w:pPr>
      <w:rPr>
        <w:rFonts w:ascii="Courier New" w:hAnsi="Courier New" w:hint="default"/>
      </w:rPr>
    </w:lvl>
    <w:lvl w:ilvl="2" w:tplc="A4909110" w:tentative="1">
      <w:start w:val="1"/>
      <w:numFmt w:val="bullet"/>
      <w:lvlText w:val=""/>
      <w:lvlJc w:val="left"/>
      <w:pPr>
        <w:tabs>
          <w:tab w:val="num" w:pos="2160"/>
        </w:tabs>
        <w:ind w:left="2160" w:hanging="360"/>
      </w:pPr>
      <w:rPr>
        <w:rFonts w:ascii="Symbol" w:hAnsi="Symbol" w:hint="default"/>
      </w:rPr>
    </w:lvl>
    <w:lvl w:ilvl="3" w:tplc="AC2EE3B0" w:tentative="1">
      <w:start w:val="1"/>
      <w:numFmt w:val="bullet"/>
      <w:lvlText w:val=""/>
      <w:lvlJc w:val="left"/>
      <w:pPr>
        <w:tabs>
          <w:tab w:val="num" w:pos="2880"/>
        </w:tabs>
        <w:ind w:left="2880" w:hanging="360"/>
      </w:pPr>
      <w:rPr>
        <w:rFonts w:ascii="Symbol" w:hAnsi="Symbol" w:hint="default"/>
      </w:rPr>
    </w:lvl>
    <w:lvl w:ilvl="4" w:tplc="6DDAAB78" w:tentative="1">
      <w:start w:val="1"/>
      <w:numFmt w:val="bullet"/>
      <w:lvlText w:val=""/>
      <w:lvlJc w:val="left"/>
      <w:pPr>
        <w:tabs>
          <w:tab w:val="num" w:pos="3600"/>
        </w:tabs>
        <w:ind w:left="3600" w:hanging="360"/>
      </w:pPr>
      <w:rPr>
        <w:rFonts w:ascii="Symbol" w:hAnsi="Symbol" w:hint="default"/>
      </w:rPr>
    </w:lvl>
    <w:lvl w:ilvl="5" w:tplc="CB4EED8E" w:tentative="1">
      <w:start w:val="1"/>
      <w:numFmt w:val="bullet"/>
      <w:lvlText w:val=""/>
      <w:lvlJc w:val="left"/>
      <w:pPr>
        <w:tabs>
          <w:tab w:val="num" w:pos="4320"/>
        </w:tabs>
        <w:ind w:left="4320" w:hanging="360"/>
      </w:pPr>
      <w:rPr>
        <w:rFonts w:ascii="Symbol" w:hAnsi="Symbol" w:hint="default"/>
      </w:rPr>
    </w:lvl>
    <w:lvl w:ilvl="6" w:tplc="FDDCA72E" w:tentative="1">
      <w:start w:val="1"/>
      <w:numFmt w:val="bullet"/>
      <w:lvlText w:val=""/>
      <w:lvlJc w:val="left"/>
      <w:pPr>
        <w:tabs>
          <w:tab w:val="num" w:pos="5040"/>
        </w:tabs>
        <w:ind w:left="5040" w:hanging="360"/>
      </w:pPr>
      <w:rPr>
        <w:rFonts w:ascii="Symbol" w:hAnsi="Symbol" w:hint="default"/>
      </w:rPr>
    </w:lvl>
    <w:lvl w:ilvl="7" w:tplc="FF68CEEC" w:tentative="1">
      <w:start w:val="1"/>
      <w:numFmt w:val="bullet"/>
      <w:lvlText w:val=""/>
      <w:lvlJc w:val="left"/>
      <w:pPr>
        <w:tabs>
          <w:tab w:val="num" w:pos="5760"/>
        </w:tabs>
        <w:ind w:left="5760" w:hanging="360"/>
      </w:pPr>
      <w:rPr>
        <w:rFonts w:ascii="Symbol" w:hAnsi="Symbol" w:hint="default"/>
      </w:rPr>
    </w:lvl>
    <w:lvl w:ilvl="8" w:tplc="B004329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1FD746C"/>
    <w:multiLevelType w:val="hybridMultilevel"/>
    <w:tmpl w:val="49606B48"/>
    <w:lvl w:ilvl="0" w:tplc="1D8E2C1C">
      <w:start w:val="1"/>
      <w:numFmt w:val="bullet"/>
      <w:lvlText w:val=""/>
      <w:lvlJc w:val="left"/>
      <w:pPr>
        <w:tabs>
          <w:tab w:val="num" w:pos="720"/>
        </w:tabs>
        <w:ind w:left="720" w:hanging="360"/>
      </w:pPr>
      <w:rPr>
        <w:rFonts w:ascii="Symbol" w:hAnsi="Symbol" w:hint="default"/>
      </w:rPr>
    </w:lvl>
    <w:lvl w:ilvl="1" w:tplc="7C00A6B6" w:tentative="1">
      <w:start w:val="1"/>
      <w:numFmt w:val="bullet"/>
      <w:lvlText w:val=""/>
      <w:lvlJc w:val="left"/>
      <w:pPr>
        <w:tabs>
          <w:tab w:val="num" w:pos="1440"/>
        </w:tabs>
        <w:ind w:left="1440" w:hanging="360"/>
      </w:pPr>
      <w:rPr>
        <w:rFonts w:ascii="Symbol" w:hAnsi="Symbol" w:hint="default"/>
      </w:rPr>
    </w:lvl>
    <w:lvl w:ilvl="2" w:tplc="0D7C95F0" w:tentative="1">
      <w:start w:val="1"/>
      <w:numFmt w:val="bullet"/>
      <w:lvlText w:val=""/>
      <w:lvlJc w:val="left"/>
      <w:pPr>
        <w:tabs>
          <w:tab w:val="num" w:pos="2160"/>
        </w:tabs>
        <w:ind w:left="2160" w:hanging="360"/>
      </w:pPr>
      <w:rPr>
        <w:rFonts w:ascii="Symbol" w:hAnsi="Symbol" w:hint="default"/>
      </w:rPr>
    </w:lvl>
    <w:lvl w:ilvl="3" w:tplc="C2BC34C6" w:tentative="1">
      <w:start w:val="1"/>
      <w:numFmt w:val="bullet"/>
      <w:lvlText w:val=""/>
      <w:lvlJc w:val="left"/>
      <w:pPr>
        <w:tabs>
          <w:tab w:val="num" w:pos="2880"/>
        </w:tabs>
        <w:ind w:left="2880" w:hanging="360"/>
      </w:pPr>
      <w:rPr>
        <w:rFonts w:ascii="Symbol" w:hAnsi="Symbol" w:hint="default"/>
      </w:rPr>
    </w:lvl>
    <w:lvl w:ilvl="4" w:tplc="EF6C9622" w:tentative="1">
      <w:start w:val="1"/>
      <w:numFmt w:val="bullet"/>
      <w:lvlText w:val=""/>
      <w:lvlJc w:val="left"/>
      <w:pPr>
        <w:tabs>
          <w:tab w:val="num" w:pos="3600"/>
        </w:tabs>
        <w:ind w:left="3600" w:hanging="360"/>
      </w:pPr>
      <w:rPr>
        <w:rFonts w:ascii="Symbol" w:hAnsi="Symbol" w:hint="default"/>
      </w:rPr>
    </w:lvl>
    <w:lvl w:ilvl="5" w:tplc="0A2EF092" w:tentative="1">
      <w:start w:val="1"/>
      <w:numFmt w:val="bullet"/>
      <w:lvlText w:val=""/>
      <w:lvlJc w:val="left"/>
      <w:pPr>
        <w:tabs>
          <w:tab w:val="num" w:pos="4320"/>
        </w:tabs>
        <w:ind w:left="4320" w:hanging="360"/>
      </w:pPr>
      <w:rPr>
        <w:rFonts w:ascii="Symbol" w:hAnsi="Symbol" w:hint="default"/>
      </w:rPr>
    </w:lvl>
    <w:lvl w:ilvl="6" w:tplc="C29C5CD2" w:tentative="1">
      <w:start w:val="1"/>
      <w:numFmt w:val="bullet"/>
      <w:lvlText w:val=""/>
      <w:lvlJc w:val="left"/>
      <w:pPr>
        <w:tabs>
          <w:tab w:val="num" w:pos="5040"/>
        </w:tabs>
        <w:ind w:left="5040" w:hanging="360"/>
      </w:pPr>
      <w:rPr>
        <w:rFonts w:ascii="Symbol" w:hAnsi="Symbol" w:hint="default"/>
      </w:rPr>
    </w:lvl>
    <w:lvl w:ilvl="7" w:tplc="7C0094D8" w:tentative="1">
      <w:start w:val="1"/>
      <w:numFmt w:val="bullet"/>
      <w:lvlText w:val=""/>
      <w:lvlJc w:val="left"/>
      <w:pPr>
        <w:tabs>
          <w:tab w:val="num" w:pos="5760"/>
        </w:tabs>
        <w:ind w:left="5760" w:hanging="360"/>
      </w:pPr>
      <w:rPr>
        <w:rFonts w:ascii="Symbol" w:hAnsi="Symbol" w:hint="default"/>
      </w:rPr>
    </w:lvl>
    <w:lvl w:ilvl="8" w:tplc="BB9AB53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3451016"/>
    <w:multiLevelType w:val="hybridMultilevel"/>
    <w:tmpl w:val="A282C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D6530C"/>
    <w:multiLevelType w:val="multilevel"/>
    <w:tmpl w:val="7952B1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7B1542"/>
    <w:multiLevelType w:val="hybridMultilevel"/>
    <w:tmpl w:val="61BE207E"/>
    <w:lvl w:ilvl="0" w:tplc="C6AE754E">
      <w:start w:val="1"/>
      <w:numFmt w:val="bullet"/>
      <w:lvlText w:val=""/>
      <w:lvlJc w:val="left"/>
      <w:pPr>
        <w:tabs>
          <w:tab w:val="num" w:pos="720"/>
        </w:tabs>
        <w:ind w:left="720" w:hanging="360"/>
      </w:pPr>
      <w:rPr>
        <w:rFonts w:ascii="Symbol" w:hAnsi="Symbol" w:hint="default"/>
      </w:rPr>
    </w:lvl>
    <w:lvl w:ilvl="1" w:tplc="D738FE5A" w:tentative="1">
      <w:start w:val="1"/>
      <w:numFmt w:val="bullet"/>
      <w:lvlText w:val=""/>
      <w:lvlJc w:val="left"/>
      <w:pPr>
        <w:tabs>
          <w:tab w:val="num" w:pos="1440"/>
        </w:tabs>
        <w:ind w:left="1440" w:hanging="360"/>
      </w:pPr>
      <w:rPr>
        <w:rFonts w:ascii="Symbol" w:hAnsi="Symbol" w:hint="default"/>
      </w:rPr>
    </w:lvl>
    <w:lvl w:ilvl="2" w:tplc="537408E6" w:tentative="1">
      <w:start w:val="1"/>
      <w:numFmt w:val="bullet"/>
      <w:lvlText w:val=""/>
      <w:lvlJc w:val="left"/>
      <w:pPr>
        <w:tabs>
          <w:tab w:val="num" w:pos="2160"/>
        </w:tabs>
        <w:ind w:left="2160" w:hanging="360"/>
      </w:pPr>
      <w:rPr>
        <w:rFonts w:ascii="Symbol" w:hAnsi="Symbol" w:hint="default"/>
      </w:rPr>
    </w:lvl>
    <w:lvl w:ilvl="3" w:tplc="E2DEF032" w:tentative="1">
      <w:start w:val="1"/>
      <w:numFmt w:val="bullet"/>
      <w:lvlText w:val=""/>
      <w:lvlJc w:val="left"/>
      <w:pPr>
        <w:tabs>
          <w:tab w:val="num" w:pos="2880"/>
        </w:tabs>
        <w:ind w:left="2880" w:hanging="360"/>
      </w:pPr>
      <w:rPr>
        <w:rFonts w:ascii="Symbol" w:hAnsi="Symbol" w:hint="default"/>
      </w:rPr>
    </w:lvl>
    <w:lvl w:ilvl="4" w:tplc="3DF2CEC8" w:tentative="1">
      <w:start w:val="1"/>
      <w:numFmt w:val="bullet"/>
      <w:lvlText w:val=""/>
      <w:lvlJc w:val="left"/>
      <w:pPr>
        <w:tabs>
          <w:tab w:val="num" w:pos="3600"/>
        </w:tabs>
        <w:ind w:left="3600" w:hanging="360"/>
      </w:pPr>
      <w:rPr>
        <w:rFonts w:ascii="Symbol" w:hAnsi="Symbol" w:hint="default"/>
      </w:rPr>
    </w:lvl>
    <w:lvl w:ilvl="5" w:tplc="5F26CEEA" w:tentative="1">
      <w:start w:val="1"/>
      <w:numFmt w:val="bullet"/>
      <w:lvlText w:val=""/>
      <w:lvlJc w:val="left"/>
      <w:pPr>
        <w:tabs>
          <w:tab w:val="num" w:pos="4320"/>
        </w:tabs>
        <w:ind w:left="4320" w:hanging="360"/>
      </w:pPr>
      <w:rPr>
        <w:rFonts w:ascii="Symbol" w:hAnsi="Symbol" w:hint="default"/>
      </w:rPr>
    </w:lvl>
    <w:lvl w:ilvl="6" w:tplc="67B29818" w:tentative="1">
      <w:start w:val="1"/>
      <w:numFmt w:val="bullet"/>
      <w:lvlText w:val=""/>
      <w:lvlJc w:val="left"/>
      <w:pPr>
        <w:tabs>
          <w:tab w:val="num" w:pos="5040"/>
        </w:tabs>
        <w:ind w:left="5040" w:hanging="360"/>
      </w:pPr>
      <w:rPr>
        <w:rFonts w:ascii="Symbol" w:hAnsi="Symbol" w:hint="default"/>
      </w:rPr>
    </w:lvl>
    <w:lvl w:ilvl="7" w:tplc="52A63000" w:tentative="1">
      <w:start w:val="1"/>
      <w:numFmt w:val="bullet"/>
      <w:lvlText w:val=""/>
      <w:lvlJc w:val="left"/>
      <w:pPr>
        <w:tabs>
          <w:tab w:val="num" w:pos="5760"/>
        </w:tabs>
        <w:ind w:left="5760" w:hanging="360"/>
      </w:pPr>
      <w:rPr>
        <w:rFonts w:ascii="Symbol" w:hAnsi="Symbol" w:hint="default"/>
      </w:rPr>
    </w:lvl>
    <w:lvl w:ilvl="8" w:tplc="01264E7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7FB4C83"/>
    <w:multiLevelType w:val="multilevel"/>
    <w:tmpl w:val="67FB4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585508"/>
    <w:multiLevelType w:val="hybridMultilevel"/>
    <w:tmpl w:val="CB400D8A"/>
    <w:lvl w:ilvl="0" w:tplc="BC164008">
      <w:start w:val="1"/>
      <w:numFmt w:val="bullet"/>
      <w:lvlText w:val=""/>
      <w:lvlJc w:val="left"/>
      <w:pPr>
        <w:tabs>
          <w:tab w:val="num" w:pos="720"/>
        </w:tabs>
        <w:ind w:left="720" w:hanging="360"/>
      </w:pPr>
      <w:rPr>
        <w:rFonts w:ascii="Symbol" w:hAnsi="Symbol" w:hint="default"/>
      </w:rPr>
    </w:lvl>
    <w:lvl w:ilvl="1" w:tplc="E9C4B638" w:tentative="1">
      <w:start w:val="1"/>
      <w:numFmt w:val="bullet"/>
      <w:lvlText w:val=""/>
      <w:lvlJc w:val="left"/>
      <w:pPr>
        <w:tabs>
          <w:tab w:val="num" w:pos="1440"/>
        </w:tabs>
        <w:ind w:left="1440" w:hanging="360"/>
      </w:pPr>
      <w:rPr>
        <w:rFonts w:ascii="Symbol" w:hAnsi="Symbol" w:hint="default"/>
      </w:rPr>
    </w:lvl>
    <w:lvl w:ilvl="2" w:tplc="2F5C6334" w:tentative="1">
      <w:start w:val="1"/>
      <w:numFmt w:val="bullet"/>
      <w:lvlText w:val=""/>
      <w:lvlJc w:val="left"/>
      <w:pPr>
        <w:tabs>
          <w:tab w:val="num" w:pos="2160"/>
        </w:tabs>
        <w:ind w:left="2160" w:hanging="360"/>
      </w:pPr>
      <w:rPr>
        <w:rFonts w:ascii="Symbol" w:hAnsi="Symbol" w:hint="default"/>
      </w:rPr>
    </w:lvl>
    <w:lvl w:ilvl="3" w:tplc="1876A8C4" w:tentative="1">
      <w:start w:val="1"/>
      <w:numFmt w:val="bullet"/>
      <w:lvlText w:val=""/>
      <w:lvlJc w:val="left"/>
      <w:pPr>
        <w:tabs>
          <w:tab w:val="num" w:pos="2880"/>
        </w:tabs>
        <w:ind w:left="2880" w:hanging="360"/>
      </w:pPr>
      <w:rPr>
        <w:rFonts w:ascii="Symbol" w:hAnsi="Symbol" w:hint="default"/>
      </w:rPr>
    </w:lvl>
    <w:lvl w:ilvl="4" w:tplc="DF58C8E8" w:tentative="1">
      <w:start w:val="1"/>
      <w:numFmt w:val="bullet"/>
      <w:lvlText w:val=""/>
      <w:lvlJc w:val="left"/>
      <w:pPr>
        <w:tabs>
          <w:tab w:val="num" w:pos="3600"/>
        </w:tabs>
        <w:ind w:left="3600" w:hanging="360"/>
      </w:pPr>
      <w:rPr>
        <w:rFonts w:ascii="Symbol" w:hAnsi="Symbol" w:hint="default"/>
      </w:rPr>
    </w:lvl>
    <w:lvl w:ilvl="5" w:tplc="F830CE10" w:tentative="1">
      <w:start w:val="1"/>
      <w:numFmt w:val="bullet"/>
      <w:lvlText w:val=""/>
      <w:lvlJc w:val="left"/>
      <w:pPr>
        <w:tabs>
          <w:tab w:val="num" w:pos="4320"/>
        </w:tabs>
        <w:ind w:left="4320" w:hanging="360"/>
      </w:pPr>
      <w:rPr>
        <w:rFonts w:ascii="Symbol" w:hAnsi="Symbol" w:hint="default"/>
      </w:rPr>
    </w:lvl>
    <w:lvl w:ilvl="6" w:tplc="D1065F32" w:tentative="1">
      <w:start w:val="1"/>
      <w:numFmt w:val="bullet"/>
      <w:lvlText w:val=""/>
      <w:lvlJc w:val="left"/>
      <w:pPr>
        <w:tabs>
          <w:tab w:val="num" w:pos="5040"/>
        </w:tabs>
        <w:ind w:left="5040" w:hanging="360"/>
      </w:pPr>
      <w:rPr>
        <w:rFonts w:ascii="Symbol" w:hAnsi="Symbol" w:hint="default"/>
      </w:rPr>
    </w:lvl>
    <w:lvl w:ilvl="7" w:tplc="7D5006EC" w:tentative="1">
      <w:start w:val="1"/>
      <w:numFmt w:val="bullet"/>
      <w:lvlText w:val=""/>
      <w:lvlJc w:val="left"/>
      <w:pPr>
        <w:tabs>
          <w:tab w:val="num" w:pos="5760"/>
        </w:tabs>
        <w:ind w:left="5760" w:hanging="360"/>
      </w:pPr>
      <w:rPr>
        <w:rFonts w:ascii="Symbol" w:hAnsi="Symbol" w:hint="default"/>
      </w:rPr>
    </w:lvl>
    <w:lvl w:ilvl="8" w:tplc="D032B2A4"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B683836"/>
    <w:multiLevelType w:val="hybridMultilevel"/>
    <w:tmpl w:val="3FF4C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AF76F8"/>
    <w:multiLevelType w:val="hybridMultilevel"/>
    <w:tmpl w:val="9536B5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3A71D28"/>
    <w:multiLevelType w:val="hybridMultilevel"/>
    <w:tmpl w:val="789ED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61D137A"/>
    <w:multiLevelType w:val="hybridMultilevel"/>
    <w:tmpl w:val="C4B61A44"/>
    <w:lvl w:ilvl="0" w:tplc="1B3E6928">
      <w:start w:val="1"/>
      <w:numFmt w:val="bullet"/>
      <w:lvlText w:val=""/>
      <w:lvlJc w:val="left"/>
      <w:pPr>
        <w:tabs>
          <w:tab w:val="num" w:pos="720"/>
        </w:tabs>
        <w:ind w:left="720" w:hanging="360"/>
      </w:pPr>
      <w:rPr>
        <w:rFonts w:ascii="Symbol" w:hAnsi="Symbol" w:hint="default"/>
      </w:rPr>
    </w:lvl>
    <w:lvl w:ilvl="1" w:tplc="B3B60278" w:tentative="1">
      <w:start w:val="1"/>
      <w:numFmt w:val="bullet"/>
      <w:lvlText w:val=""/>
      <w:lvlJc w:val="left"/>
      <w:pPr>
        <w:tabs>
          <w:tab w:val="num" w:pos="1440"/>
        </w:tabs>
        <w:ind w:left="1440" w:hanging="360"/>
      </w:pPr>
      <w:rPr>
        <w:rFonts w:ascii="Symbol" w:hAnsi="Symbol" w:hint="default"/>
      </w:rPr>
    </w:lvl>
    <w:lvl w:ilvl="2" w:tplc="27182AEA" w:tentative="1">
      <w:start w:val="1"/>
      <w:numFmt w:val="bullet"/>
      <w:lvlText w:val=""/>
      <w:lvlJc w:val="left"/>
      <w:pPr>
        <w:tabs>
          <w:tab w:val="num" w:pos="2160"/>
        </w:tabs>
        <w:ind w:left="2160" w:hanging="360"/>
      </w:pPr>
      <w:rPr>
        <w:rFonts w:ascii="Symbol" w:hAnsi="Symbol" w:hint="default"/>
      </w:rPr>
    </w:lvl>
    <w:lvl w:ilvl="3" w:tplc="9D8460BE" w:tentative="1">
      <w:start w:val="1"/>
      <w:numFmt w:val="bullet"/>
      <w:lvlText w:val=""/>
      <w:lvlJc w:val="left"/>
      <w:pPr>
        <w:tabs>
          <w:tab w:val="num" w:pos="2880"/>
        </w:tabs>
        <w:ind w:left="2880" w:hanging="360"/>
      </w:pPr>
      <w:rPr>
        <w:rFonts w:ascii="Symbol" w:hAnsi="Symbol" w:hint="default"/>
      </w:rPr>
    </w:lvl>
    <w:lvl w:ilvl="4" w:tplc="D0F03B5E" w:tentative="1">
      <w:start w:val="1"/>
      <w:numFmt w:val="bullet"/>
      <w:lvlText w:val=""/>
      <w:lvlJc w:val="left"/>
      <w:pPr>
        <w:tabs>
          <w:tab w:val="num" w:pos="3600"/>
        </w:tabs>
        <w:ind w:left="3600" w:hanging="360"/>
      </w:pPr>
      <w:rPr>
        <w:rFonts w:ascii="Symbol" w:hAnsi="Symbol" w:hint="default"/>
      </w:rPr>
    </w:lvl>
    <w:lvl w:ilvl="5" w:tplc="D7684FC0" w:tentative="1">
      <w:start w:val="1"/>
      <w:numFmt w:val="bullet"/>
      <w:lvlText w:val=""/>
      <w:lvlJc w:val="left"/>
      <w:pPr>
        <w:tabs>
          <w:tab w:val="num" w:pos="4320"/>
        </w:tabs>
        <w:ind w:left="4320" w:hanging="360"/>
      </w:pPr>
      <w:rPr>
        <w:rFonts w:ascii="Symbol" w:hAnsi="Symbol" w:hint="default"/>
      </w:rPr>
    </w:lvl>
    <w:lvl w:ilvl="6" w:tplc="F3407742" w:tentative="1">
      <w:start w:val="1"/>
      <w:numFmt w:val="bullet"/>
      <w:lvlText w:val=""/>
      <w:lvlJc w:val="left"/>
      <w:pPr>
        <w:tabs>
          <w:tab w:val="num" w:pos="5040"/>
        </w:tabs>
        <w:ind w:left="5040" w:hanging="360"/>
      </w:pPr>
      <w:rPr>
        <w:rFonts w:ascii="Symbol" w:hAnsi="Symbol" w:hint="default"/>
      </w:rPr>
    </w:lvl>
    <w:lvl w:ilvl="7" w:tplc="A58A27DE" w:tentative="1">
      <w:start w:val="1"/>
      <w:numFmt w:val="bullet"/>
      <w:lvlText w:val=""/>
      <w:lvlJc w:val="left"/>
      <w:pPr>
        <w:tabs>
          <w:tab w:val="num" w:pos="5760"/>
        </w:tabs>
        <w:ind w:left="5760" w:hanging="360"/>
      </w:pPr>
      <w:rPr>
        <w:rFonts w:ascii="Symbol" w:hAnsi="Symbol" w:hint="default"/>
      </w:rPr>
    </w:lvl>
    <w:lvl w:ilvl="8" w:tplc="B740BAC8"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D6617D9"/>
    <w:multiLevelType w:val="hybridMultilevel"/>
    <w:tmpl w:val="32461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C9521C"/>
    <w:multiLevelType w:val="multilevel"/>
    <w:tmpl w:val="A7702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20"/>
  </w:num>
  <w:num w:numId="3">
    <w:abstractNumId w:val="0"/>
  </w:num>
  <w:num w:numId="4">
    <w:abstractNumId w:val="25"/>
  </w:num>
  <w:num w:numId="5">
    <w:abstractNumId w:val="27"/>
  </w:num>
  <w:num w:numId="6">
    <w:abstractNumId w:val="30"/>
  </w:num>
  <w:num w:numId="7">
    <w:abstractNumId w:val="11"/>
  </w:num>
  <w:num w:numId="8">
    <w:abstractNumId w:val="13"/>
  </w:num>
  <w:num w:numId="9">
    <w:abstractNumId w:val="6"/>
  </w:num>
  <w:num w:numId="10">
    <w:abstractNumId w:val="43"/>
  </w:num>
  <w:num w:numId="11">
    <w:abstractNumId w:val="19"/>
  </w:num>
  <w:num w:numId="12">
    <w:abstractNumId w:val="41"/>
  </w:num>
  <w:num w:numId="13">
    <w:abstractNumId w:val="8"/>
  </w:num>
  <w:num w:numId="14">
    <w:abstractNumId w:val="15"/>
  </w:num>
  <w:num w:numId="15">
    <w:abstractNumId w:val="26"/>
  </w:num>
  <w:num w:numId="16">
    <w:abstractNumId w:val="38"/>
  </w:num>
  <w:num w:numId="17">
    <w:abstractNumId w:val="36"/>
  </w:num>
  <w:num w:numId="18">
    <w:abstractNumId w:val="28"/>
  </w:num>
  <w:num w:numId="19">
    <w:abstractNumId w:val="44"/>
  </w:num>
  <w:num w:numId="20">
    <w:abstractNumId w:val="32"/>
  </w:num>
  <w:num w:numId="21">
    <w:abstractNumId w:val="33"/>
  </w:num>
  <w:num w:numId="22">
    <w:abstractNumId w:val="4"/>
  </w:num>
  <w:num w:numId="23">
    <w:abstractNumId w:val="37"/>
  </w:num>
  <w:num w:numId="24">
    <w:abstractNumId w:val="29"/>
  </w:num>
  <w:num w:numId="25">
    <w:abstractNumId w:val="23"/>
  </w:num>
  <w:num w:numId="26">
    <w:abstractNumId w:val="21"/>
  </w:num>
  <w:num w:numId="27">
    <w:abstractNumId w:val="1"/>
  </w:num>
  <w:num w:numId="28">
    <w:abstractNumId w:val="40"/>
  </w:num>
  <w:num w:numId="29">
    <w:abstractNumId w:val="3"/>
  </w:num>
  <w:num w:numId="30">
    <w:abstractNumId w:val="10"/>
  </w:num>
  <w:num w:numId="31">
    <w:abstractNumId w:val="14"/>
  </w:num>
  <w:num w:numId="32">
    <w:abstractNumId w:val="31"/>
  </w:num>
  <w:num w:numId="33">
    <w:abstractNumId w:val="18"/>
  </w:num>
  <w:num w:numId="34">
    <w:abstractNumId w:val="2"/>
  </w:num>
  <w:num w:numId="35">
    <w:abstractNumId w:val="9"/>
  </w:num>
  <w:num w:numId="36">
    <w:abstractNumId w:val="35"/>
  </w:num>
  <w:num w:numId="37">
    <w:abstractNumId w:val="46"/>
  </w:num>
  <w:num w:numId="38">
    <w:abstractNumId w:val="17"/>
  </w:num>
  <w:num w:numId="39">
    <w:abstractNumId w:val="7"/>
  </w:num>
  <w:num w:numId="40">
    <w:abstractNumId w:val="42"/>
  </w:num>
  <w:num w:numId="41">
    <w:abstractNumId w:val="34"/>
  </w:num>
  <w:num w:numId="42">
    <w:abstractNumId w:val="5"/>
  </w:num>
  <w:num w:numId="43">
    <w:abstractNumId w:val="45"/>
  </w:num>
  <w:num w:numId="44">
    <w:abstractNumId w:val="22"/>
  </w:num>
  <w:num w:numId="45">
    <w:abstractNumId w:val="12"/>
  </w:num>
  <w:num w:numId="46">
    <w:abstractNumId w:val="16"/>
  </w:num>
  <w:num w:numId="47">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7E"/>
    <w:rsid w:val="0000164E"/>
    <w:rsid w:val="000017CB"/>
    <w:rsid w:val="000017DC"/>
    <w:rsid w:val="00002A37"/>
    <w:rsid w:val="00004636"/>
    <w:rsid w:val="00004912"/>
    <w:rsid w:val="0000564C"/>
    <w:rsid w:val="00005E35"/>
    <w:rsid w:val="00006446"/>
    <w:rsid w:val="00006800"/>
    <w:rsid w:val="00006896"/>
    <w:rsid w:val="00007035"/>
    <w:rsid w:val="000079E9"/>
    <w:rsid w:val="00007AE1"/>
    <w:rsid w:val="00007CDC"/>
    <w:rsid w:val="00011278"/>
    <w:rsid w:val="00011B28"/>
    <w:rsid w:val="00014FEA"/>
    <w:rsid w:val="00015D15"/>
    <w:rsid w:val="000222E5"/>
    <w:rsid w:val="000244E4"/>
    <w:rsid w:val="00024674"/>
    <w:rsid w:val="000251F3"/>
    <w:rsid w:val="0002564D"/>
    <w:rsid w:val="0002577A"/>
    <w:rsid w:val="00025ECA"/>
    <w:rsid w:val="00025F09"/>
    <w:rsid w:val="00026175"/>
    <w:rsid w:val="00026A28"/>
    <w:rsid w:val="00026C58"/>
    <w:rsid w:val="0002734E"/>
    <w:rsid w:val="00027CBF"/>
    <w:rsid w:val="0003064B"/>
    <w:rsid w:val="000314C8"/>
    <w:rsid w:val="0003189E"/>
    <w:rsid w:val="000325B8"/>
    <w:rsid w:val="00033955"/>
    <w:rsid w:val="00033D20"/>
    <w:rsid w:val="00034C15"/>
    <w:rsid w:val="00035467"/>
    <w:rsid w:val="00036AB3"/>
    <w:rsid w:val="00036BA1"/>
    <w:rsid w:val="000379AC"/>
    <w:rsid w:val="00040A0A"/>
    <w:rsid w:val="00040C62"/>
    <w:rsid w:val="0004123C"/>
    <w:rsid w:val="0004156C"/>
    <w:rsid w:val="0004160F"/>
    <w:rsid w:val="000422E2"/>
    <w:rsid w:val="00042F22"/>
    <w:rsid w:val="000444EF"/>
    <w:rsid w:val="00045458"/>
    <w:rsid w:val="00047480"/>
    <w:rsid w:val="00047EE3"/>
    <w:rsid w:val="000528D4"/>
    <w:rsid w:val="00052A07"/>
    <w:rsid w:val="0005307F"/>
    <w:rsid w:val="000534E3"/>
    <w:rsid w:val="00053C96"/>
    <w:rsid w:val="00054142"/>
    <w:rsid w:val="0005606A"/>
    <w:rsid w:val="00057117"/>
    <w:rsid w:val="00057584"/>
    <w:rsid w:val="000576AE"/>
    <w:rsid w:val="000616E7"/>
    <w:rsid w:val="00061E30"/>
    <w:rsid w:val="0006487E"/>
    <w:rsid w:val="00064CC4"/>
    <w:rsid w:val="00065E1A"/>
    <w:rsid w:val="00065EF0"/>
    <w:rsid w:val="0007064F"/>
    <w:rsid w:val="00071CE7"/>
    <w:rsid w:val="00074D1F"/>
    <w:rsid w:val="00074D99"/>
    <w:rsid w:val="0007683A"/>
    <w:rsid w:val="00076CF5"/>
    <w:rsid w:val="00077E5F"/>
    <w:rsid w:val="0008036A"/>
    <w:rsid w:val="00080F99"/>
    <w:rsid w:val="00081AE6"/>
    <w:rsid w:val="00081C9F"/>
    <w:rsid w:val="0008204A"/>
    <w:rsid w:val="00082714"/>
    <w:rsid w:val="00083371"/>
    <w:rsid w:val="000844D6"/>
    <w:rsid w:val="000844EB"/>
    <w:rsid w:val="000855EB"/>
    <w:rsid w:val="00085AA8"/>
    <w:rsid w:val="00085B52"/>
    <w:rsid w:val="00085E17"/>
    <w:rsid w:val="000866F2"/>
    <w:rsid w:val="0008690E"/>
    <w:rsid w:val="00086C19"/>
    <w:rsid w:val="0009009F"/>
    <w:rsid w:val="000901B1"/>
    <w:rsid w:val="00091557"/>
    <w:rsid w:val="000924C1"/>
    <w:rsid w:val="000924F0"/>
    <w:rsid w:val="00092E00"/>
    <w:rsid w:val="00093474"/>
    <w:rsid w:val="00093E77"/>
    <w:rsid w:val="0009458F"/>
    <w:rsid w:val="0009510F"/>
    <w:rsid w:val="00097917"/>
    <w:rsid w:val="00097F88"/>
    <w:rsid w:val="000A1A0C"/>
    <w:rsid w:val="000A1B7B"/>
    <w:rsid w:val="000A1EF3"/>
    <w:rsid w:val="000A20F9"/>
    <w:rsid w:val="000A303C"/>
    <w:rsid w:val="000A4ADF"/>
    <w:rsid w:val="000A4E83"/>
    <w:rsid w:val="000A56F2"/>
    <w:rsid w:val="000A71B3"/>
    <w:rsid w:val="000B1ED5"/>
    <w:rsid w:val="000B2719"/>
    <w:rsid w:val="000B2EAD"/>
    <w:rsid w:val="000B3A8F"/>
    <w:rsid w:val="000B4AB9"/>
    <w:rsid w:val="000B58C3"/>
    <w:rsid w:val="000B5BCD"/>
    <w:rsid w:val="000B61E9"/>
    <w:rsid w:val="000B6A0C"/>
    <w:rsid w:val="000B7375"/>
    <w:rsid w:val="000C144D"/>
    <w:rsid w:val="000C1547"/>
    <w:rsid w:val="000C165A"/>
    <w:rsid w:val="000C1B09"/>
    <w:rsid w:val="000C272A"/>
    <w:rsid w:val="000C2E19"/>
    <w:rsid w:val="000C32B8"/>
    <w:rsid w:val="000C40ED"/>
    <w:rsid w:val="000C5E6A"/>
    <w:rsid w:val="000C6667"/>
    <w:rsid w:val="000C6913"/>
    <w:rsid w:val="000C6CD2"/>
    <w:rsid w:val="000C727D"/>
    <w:rsid w:val="000C7997"/>
    <w:rsid w:val="000D025E"/>
    <w:rsid w:val="000D0649"/>
    <w:rsid w:val="000D080A"/>
    <w:rsid w:val="000D0D07"/>
    <w:rsid w:val="000D0ED3"/>
    <w:rsid w:val="000D1290"/>
    <w:rsid w:val="000D13FC"/>
    <w:rsid w:val="000D29C1"/>
    <w:rsid w:val="000D4797"/>
    <w:rsid w:val="000D67B5"/>
    <w:rsid w:val="000D682E"/>
    <w:rsid w:val="000D7239"/>
    <w:rsid w:val="000D7822"/>
    <w:rsid w:val="000E0527"/>
    <w:rsid w:val="000E1E92"/>
    <w:rsid w:val="000E22A4"/>
    <w:rsid w:val="000E2629"/>
    <w:rsid w:val="000E2C4F"/>
    <w:rsid w:val="000E2D36"/>
    <w:rsid w:val="000E3561"/>
    <w:rsid w:val="000E40DF"/>
    <w:rsid w:val="000E450E"/>
    <w:rsid w:val="000E6BC2"/>
    <w:rsid w:val="000E7F49"/>
    <w:rsid w:val="000F06D6"/>
    <w:rsid w:val="000F0716"/>
    <w:rsid w:val="000F0BEE"/>
    <w:rsid w:val="000F0EB1"/>
    <w:rsid w:val="000F1106"/>
    <w:rsid w:val="000F1FE3"/>
    <w:rsid w:val="000F25DE"/>
    <w:rsid w:val="000F3643"/>
    <w:rsid w:val="000F3BE9"/>
    <w:rsid w:val="000F3C01"/>
    <w:rsid w:val="000F3F6C"/>
    <w:rsid w:val="000F4D5A"/>
    <w:rsid w:val="000F5038"/>
    <w:rsid w:val="000F6664"/>
    <w:rsid w:val="000F6BF5"/>
    <w:rsid w:val="000F6DF3"/>
    <w:rsid w:val="00100236"/>
    <w:rsid w:val="0010034E"/>
    <w:rsid w:val="001005FF"/>
    <w:rsid w:val="0010340A"/>
    <w:rsid w:val="00103AC9"/>
    <w:rsid w:val="00103C1D"/>
    <w:rsid w:val="00104083"/>
    <w:rsid w:val="00104B5D"/>
    <w:rsid w:val="00105EE3"/>
    <w:rsid w:val="00105F6D"/>
    <w:rsid w:val="001062FB"/>
    <w:rsid w:val="001063E6"/>
    <w:rsid w:val="00110C9B"/>
    <w:rsid w:val="001110BD"/>
    <w:rsid w:val="00113CF4"/>
    <w:rsid w:val="0011470E"/>
    <w:rsid w:val="00114CBE"/>
    <w:rsid w:val="001153EA"/>
    <w:rsid w:val="00115643"/>
    <w:rsid w:val="00116765"/>
    <w:rsid w:val="00117184"/>
    <w:rsid w:val="00117204"/>
    <w:rsid w:val="00120FB7"/>
    <w:rsid w:val="001219F5"/>
    <w:rsid w:val="00121A20"/>
    <w:rsid w:val="001220FD"/>
    <w:rsid w:val="0012254E"/>
    <w:rsid w:val="00123225"/>
    <w:rsid w:val="0012377F"/>
    <w:rsid w:val="00124314"/>
    <w:rsid w:val="0012633E"/>
    <w:rsid w:val="00126B4A"/>
    <w:rsid w:val="00127479"/>
    <w:rsid w:val="00127A62"/>
    <w:rsid w:val="00132BBC"/>
    <w:rsid w:val="00132FD0"/>
    <w:rsid w:val="001335CA"/>
    <w:rsid w:val="00134056"/>
    <w:rsid w:val="001344C0"/>
    <w:rsid w:val="001346FA"/>
    <w:rsid w:val="00134F5A"/>
    <w:rsid w:val="00135252"/>
    <w:rsid w:val="0013645D"/>
    <w:rsid w:val="001373BE"/>
    <w:rsid w:val="00137A68"/>
    <w:rsid w:val="00137AB5"/>
    <w:rsid w:val="00137F0B"/>
    <w:rsid w:val="00140783"/>
    <w:rsid w:val="00141364"/>
    <w:rsid w:val="0014156E"/>
    <w:rsid w:val="00142075"/>
    <w:rsid w:val="00143F9A"/>
    <w:rsid w:val="00144F68"/>
    <w:rsid w:val="00150C7F"/>
    <w:rsid w:val="00151E23"/>
    <w:rsid w:val="001526E0"/>
    <w:rsid w:val="001533CF"/>
    <w:rsid w:val="0015358F"/>
    <w:rsid w:val="001549B7"/>
    <w:rsid w:val="001551B5"/>
    <w:rsid w:val="00155388"/>
    <w:rsid w:val="00157168"/>
    <w:rsid w:val="0015723D"/>
    <w:rsid w:val="00157C88"/>
    <w:rsid w:val="00161D13"/>
    <w:rsid w:val="00163F52"/>
    <w:rsid w:val="00164742"/>
    <w:rsid w:val="001659C1"/>
    <w:rsid w:val="00166A4B"/>
    <w:rsid w:val="00170B8E"/>
    <w:rsid w:val="00170F3B"/>
    <w:rsid w:val="00171360"/>
    <w:rsid w:val="00171FC1"/>
    <w:rsid w:val="001723C1"/>
    <w:rsid w:val="00173A8E"/>
    <w:rsid w:val="00174AC9"/>
    <w:rsid w:val="00174AD8"/>
    <w:rsid w:val="0017502C"/>
    <w:rsid w:val="00175A77"/>
    <w:rsid w:val="00175D5F"/>
    <w:rsid w:val="001768B1"/>
    <w:rsid w:val="00176F03"/>
    <w:rsid w:val="0018127F"/>
    <w:rsid w:val="001813CC"/>
    <w:rsid w:val="0018143F"/>
    <w:rsid w:val="00181FF8"/>
    <w:rsid w:val="00183418"/>
    <w:rsid w:val="001850C7"/>
    <w:rsid w:val="00185C45"/>
    <w:rsid w:val="00185F70"/>
    <w:rsid w:val="00186562"/>
    <w:rsid w:val="00186B8F"/>
    <w:rsid w:val="00187BBC"/>
    <w:rsid w:val="00190346"/>
    <w:rsid w:val="0019062B"/>
    <w:rsid w:val="001906BE"/>
    <w:rsid w:val="00190AC1"/>
    <w:rsid w:val="00191528"/>
    <w:rsid w:val="00192100"/>
    <w:rsid w:val="00192188"/>
    <w:rsid w:val="001932A7"/>
    <w:rsid w:val="0019341A"/>
    <w:rsid w:val="00195C0A"/>
    <w:rsid w:val="00195C4C"/>
    <w:rsid w:val="00195DEE"/>
    <w:rsid w:val="00197DF9"/>
    <w:rsid w:val="00197E40"/>
    <w:rsid w:val="00197FA1"/>
    <w:rsid w:val="001A130E"/>
    <w:rsid w:val="001A1987"/>
    <w:rsid w:val="001A19D6"/>
    <w:rsid w:val="001A2564"/>
    <w:rsid w:val="001A2FEC"/>
    <w:rsid w:val="001A45DB"/>
    <w:rsid w:val="001A4D55"/>
    <w:rsid w:val="001A50E9"/>
    <w:rsid w:val="001A51FE"/>
    <w:rsid w:val="001A5F90"/>
    <w:rsid w:val="001A6173"/>
    <w:rsid w:val="001A6CBA"/>
    <w:rsid w:val="001A6D46"/>
    <w:rsid w:val="001B027A"/>
    <w:rsid w:val="001B0D97"/>
    <w:rsid w:val="001B123D"/>
    <w:rsid w:val="001B2683"/>
    <w:rsid w:val="001B578C"/>
    <w:rsid w:val="001B5A5D"/>
    <w:rsid w:val="001B5CAA"/>
    <w:rsid w:val="001B68A2"/>
    <w:rsid w:val="001C0B86"/>
    <w:rsid w:val="001C0E44"/>
    <w:rsid w:val="001C1010"/>
    <w:rsid w:val="001C1311"/>
    <w:rsid w:val="001C1CE5"/>
    <w:rsid w:val="001C2CE4"/>
    <w:rsid w:val="001C3D2A"/>
    <w:rsid w:val="001C42A6"/>
    <w:rsid w:val="001C48B1"/>
    <w:rsid w:val="001C4C6C"/>
    <w:rsid w:val="001C62C9"/>
    <w:rsid w:val="001C6714"/>
    <w:rsid w:val="001D0DC1"/>
    <w:rsid w:val="001D0FCE"/>
    <w:rsid w:val="001D1E00"/>
    <w:rsid w:val="001D25EC"/>
    <w:rsid w:val="001D4BCB"/>
    <w:rsid w:val="001D51BA"/>
    <w:rsid w:val="001D5251"/>
    <w:rsid w:val="001D53E7"/>
    <w:rsid w:val="001D562D"/>
    <w:rsid w:val="001D5F77"/>
    <w:rsid w:val="001D62EA"/>
    <w:rsid w:val="001D6342"/>
    <w:rsid w:val="001D6D53"/>
    <w:rsid w:val="001D6EC4"/>
    <w:rsid w:val="001D738E"/>
    <w:rsid w:val="001D77F9"/>
    <w:rsid w:val="001E00C1"/>
    <w:rsid w:val="001E112A"/>
    <w:rsid w:val="001E279C"/>
    <w:rsid w:val="001E311C"/>
    <w:rsid w:val="001E58E2"/>
    <w:rsid w:val="001E59D5"/>
    <w:rsid w:val="001E7880"/>
    <w:rsid w:val="001E7AED"/>
    <w:rsid w:val="001F3916"/>
    <w:rsid w:val="001F4402"/>
    <w:rsid w:val="001F54C5"/>
    <w:rsid w:val="001F61DE"/>
    <w:rsid w:val="001F662C"/>
    <w:rsid w:val="001F689D"/>
    <w:rsid w:val="001F6AE6"/>
    <w:rsid w:val="001F7074"/>
    <w:rsid w:val="002002F9"/>
    <w:rsid w:val="00200490"/>
    <w:rsid w:val="00201614"/>
    <w:rsid w:val="00201F3A"/>
    <w:rsid w:val="002024FD"/>
    <w:rsid w:val="00203095"/>
    <w:rsid w:val="00203CCE"/>
    <w:rsid w:val="00203F96"/>
    <w:rsid w:val="00204CB8"/>
    <w:rsid w:val="00204EEE"/>
    <w:rsid w:val="002053B8"/>
    <w:rsid w:val="00205464"/>
    <w:rsid w:val="0020553E"/>
    <w:rsid w:val="0020555A"/>
    <w:rsid w:val="002069B2"/>
    <w:rsid w:val="00207834"/>
    <w:rsid w:val="00207FA3"/>
    <w:rsid w:val="00213D5B"/>
    <w:rsid w:val="00214DA8"/>
    <w:rsid w:val="00215253"/>
    <w:rsid w:val="00215423"/>
    <w:rsid w:val="00215866"/>
    <w:rsid w:val="002158FA"/>
    <w:rsid w:val="00215EF8"/>
    <w:rsid w:val="002164C0"/>
    <w:rsid w:val="00217A9C"/>
    <w:rsid w:val="00217D8D"/>
    <w:rsid w:val="00220600"/>
    <w:rsid w:val="00221AC2"/>
    <w:rsid w:val="002224DB"/>
    <w:rsid w:val="00223FCB"/>
    <w:rsid w:val="00224EA8"/>
    <w:rsid w:val="002252C3"/>
    <w:rsid w:val="00225C54"/>
    <w:rsid w:val="00225F42"/>
    <w:rsid w:val="002278BA"/>
    <w:rsid w:val="00227AD9"/>
    <w:rsid w:val="00227F89"/>
    <w:rsid w:val="00230765"/>
    <w:rsid w:val="002309BA"/>
    <w:rsid w:val="00230D18"/>
    <w:rsid w:val="002314C6"/>
    <w:rsid w:val="002319E4"/>
    <w:rsid w:val="00233D08"/>
    <w:rsid w:val="00235632"/>
    <w:rsid w:val="00235872"/>
    <w:rsid w:val="0023662D"/>
    <w:rsid w:val="00237C3D"/>
    <w:rsid w:val="0024056E"/>
    <w:rsid w:val="00240D7D"/>
    <w:rsid w:val="00240F7A"/>
    <w:rsid w:val="00241559"/>
    <w:rsid w:val="00241D9A"/>
    <w:rsid w:val="002425AB"/>
    <w:rsid w:val="002435B3"/>
    <w:rsid w:val="00244768"/>
    <w:rsid w:val="0024525D"/>
    <w:rsid w:val="002452A3"/>
    <w:rsid w:val="00245495"/>
    <w:rsid w:val="002458EB"/>
    <w:rsid w:val="00245CE7"/>
    <w:rsid w:val="00245F9F"/>
    <w:rsid w:val="0024678F"/>
    <w:rsid w:val="00246E46"/>
    <w:rsid w:val="002500C8"/>
    <w:rsid w:val="0025046D"/>
    <w:rsid w:val="002512EE"/>
    <w:rsid w:val="0025288F"/>
    <w:rsid w:val="00252B8E"/>
    <w:rsid w:val="002531A0"/>
    <w:rsid w:val="002537F3"/>
    <w:rsid w:val="00253E4A"/>
    <w:rsid w:val="0025403D"/>
    <w:rsid w:val="00254D75"/>
    <w:rsid w:val="00255B2E"/>
    <w:rsid w:val="0025640D"/>
    <w:rsid w:val="00257543"/>
    <w:rsid w:val="00260F63"/>
    <w:rsid w:val="0026166C"/>
    <w:rsid w:val="002617E7"/>
    <w:rsid w:val="00261A48"/>
    <w:rsid w:val="00261BD3"/>
    <w:rsid w:val="00262CBC"/>
    <w:rsid w:val="00262F00"/>
    <w:rsid w:val="002637D1"/>
    <w:rsid w:val="0026391E"/>
    <w:rsid w:val="00264228"/>
    <w:rsid w:val="00264334"/>
    <w:rsid w:val="00264423"/>
    <w:rsid w:val="0026473E"/>
    <w:rsid w:val="00264E12"/>
    <w:rsid w:val="002652D2"/>
    <w:rsid w:val="00265B1B"/>
    <w:rsid w:val="00266214"/>
    <w:rsid w:val="00266486"/>
    <w:rsid w:val="00266938"/>
    <w:rsid w:val="00266A2B"/>
    <w:rsid w:val="00266DF1"/>
    <w:rsid w:val="00267956"/>
    <w:rsid w:val="00267AC1"/>
    <w:rsid w:val="00267C83"/>
    <w:rsid w:val="0027144F"/>
    <w:rsid w:val="00271813"/>
    <w:rsid w:val="0027192C"/>
    <w:rsid w:val="00271F3A"/>
    <w:rsid w:val="00272618"/>
    <w:rsid w:val="00273278"/>
    <w:rsid w:val="002737F4"/>
    <w:rsid w:val="002773D7"/>
    <w:rsid w:val="002773E1"/>
    <w:rsid w:val="0028042F"/>
    <w:rsid w:val="002805F5"/>
    <w:rsid w:val="00280751"/>
    <w:rsid w:val="00280A98"/>
    <w:rsid w:val="0028169E"/>
    <w:rsid w:val="0028199A"/>
    <w:rsid w:val="00281F1A"/>
    <w:rsid w:val="002826F3"/>
    <w:rsid w:val="0028280A"/>
    <w:rsid w:val="00282C19"/>
    <w:rsid w:val="00284178"/>
    <w:rsid w:val="00285356"/>
    <w:rsid w:val="00285855"/>
    <w:rsid w:val="002869C2"/>
    <w:rsid w:val="00286ACD"/>
    <w:rsid w:val="00287838"/>
    <w:rsid w:val="002907B5"/>
    <w:rsid w:val="00291675"/>
    <w:rsid w:val="00292EB7"/>
    <w:rsid w:val="00295E2B"/>
    <w:rsid w:val="00296227"/>
    <w:rsid w:val="0029667C"/>
    <w:rsid w:val="00296F44"/>
    <w:rsid w:val="00297721"/>
    <w:rsid w:val="0029777D"/>
    <w:rsid w:val="002A055E"/>
    <w:rsid w:val="002A07A8"/>
    <w:rsid w:val="002A0BC5"/>
    <w:rsid w:val="002A1D4E"/>
    <w:rsid w:val="002A2869"/>
    <w:rsid w:val="002A6212"/>
    <w:rsid w:val="002A63BB"/>
    <w:rsid w:val="002A6992"/>
    <w:rsid w:val="002B0138"/>
    <w:rsid w:val="002B24D6"/>
    <w:rsid w:val="002B4C0A"/>
    <w:rsid w:val="002B5910"/>
    <w:rsid w:val="002B5965"/>
    <w:rsid w:val="002B5E20"/>
    <w:rsid w:val="002B6D28"/>
    <w:rsid w:val="002B6EFA"/>
    <w:rsid w:val="002B7C18"/>
    <w:rsid w:val="002C0F2D"/>
    <w:rsid w:val="002C2025"/>
    <w:rsid w:val="002C3683"/>
    <w:rsid w:val="002C3793"/>
    <w:rsid w:val="002C41E6"/>
    <w:rsid w:val="002C54CB"/>
    <w:rsid w:val="002C5876"/>
    <w:rsid w:val="002C659D"/>
    <w:rsid w:val="002D0383"/>
    <w:rsid w:val="002D071A"/>
    <w:rsid w:val="002D15F3"/>
    <w:rsid w:val="002D2777"/>
    <w:rsid w:val="002D3007"/>
    <w:rsid w:val="002D34B2"/>
    <w:rsid w:val="002D3CF3"/>
    <w:rsid w:val="002D48B0"/>
    <w:rsid w:val="002D4949"/>
    <w:rsid w:val="002D49EB"/>
    <w:rsid w:val="002D5AB8"/>
    <w:rsid w:val="002D5B37"/>
    <w:rsid w:val="002D7637"/>
    <w:rsid w:val="002D7F71"/>
    <w:rsid w:val="002E02AC"/>
    <w:rsid w:val="002E141C"/>
    <w:rsid w:val="002E17F2"/>
    <w:rsid w:val="002E1DD6"/>
    <w:rsid w:val="002E215E"/>
    <w:rsid w:val="002E2846"/>
    <w:rsid w:val="002E2EC0"/>
    <w:rsid w:val="002E34C2"/>
    <w:rsid w:val="002E37D1"/>
    <w:rsid w:val="002E3ABE"/>
    <w:rsid w:val="002E3C8C"/>
    <w:rsid w:val="002E3F6B"/>
    <w:rsid w:val="002E5378"/>
    <w:rsid w:val="002E5736"/>
    <w:rsid w:val="002E5ACA"/>
    <w:rsid w:val="002E6732"/>
    <w:rsid w:val="002E7043"/>
    <w:rsid w:val="002E7142"/>
    <w:rsid w:val="002E7CAE"/>
    <w:rsid w:val="002F080A"/>
    <w:rsid w:val="002F13E4"/>
    <w:rsid w:val="002F1F51"/>
    <w:rsid w:val="002F2771"/>
    <w:rsid w:val="002F37A9"/>
    <w:rsid w:val="002F47FD"/>
    <w:rsid w:val="002F628F"/>
    <w:rsid w:val="002F6775"/>
    <w:rsid w:val="002F68EA"/>
    <w:rsid w:val="002F753F"/>
    <w:rsid w:val="002F76C7"/>
    <w:rsid w:val="00301003"/>
    <w:rsid w:val="00301CE6"/>
    <w:rsid w:val="0030256B"/>
    <w:rsid w:val="00304587"/>
    <w:rsid w:val="0030501F"/>
    <w:rsid w:val="003068B1"/>
    <w:rsid w:val="00306FD3"/>
    <w:rsid w:val="003079AB"/>
    <w:rsid w:val="00307BA1"/>
    <w:rsid w:val="00307F59"/>
    <w:rsid w:val="0031102A"/>
    <w:rsid w:val="00311702"/>
    <w:rsid w:val="00311D21"/>
    <w:rsid w:val="00311E82"/>
    <w:rsid w:val="00312882"/>
    <w:rsid w:val="00313FD6"/>
    <w:rsid w:val="003143BD"/>
    <w:rsid w:val="003145EB"/>
    <w:rsid w:val="00315363"/>
    <w:rsid w:val="0031540D"/>
    <w:rsid w:val="00315852"/>
    <w:rsid w:val="003168CE"/>
    <w:rsid w:val="00317078"/>
    <w:rsid w:val="003203ED"/>
    <w:rsid w:val="00322C9F"/>
    <w:rsid w:val="00322F9C"/>
    <w:rsid w:val="00323D16"/>
    <w:rsid w:val="00324D23"/>
    <w:rsid w:val="0032510E"/>
    <w:rsid w:val="00325ADC"/>
    <w:rsid w:val="00325E97"/>
    <w:rsid w:val="00326261"/>
    <w:rsid w:val="00326F0F"/>
    <w:rsid w:val="003304A9"/>
    <w:rsid w:val="003316EC"/>
    <w:rsid w:val="00331751"/>
    <w:rsid w:val="003323DD"/>
    <w:rsid w:val="00334579"/>
    <w:rsid w:val="00335858"/>
    <w:rsid w:val="00336BDA"/>
    <w:rsid w:val="00337D3A"/>
    <w:rsid w:val="00337EEC"/>
    <w:rsid w:val="003417FA"/>
    <w:rsid w:val="00342BD7"/>
    <w:rsid w:val="00342D70"/>
    <w:rsid w:val="00343438"/>
    <w:rsid w:val="00343DB0"/>
    <w:rsid w:val="00345F9B"/>
    <w:rsid w:val="003460BD"/>
    <w:rsid w:val="00346698"/>
    <w:rsid w:val="00346DB5"/>
    <w:rsid w:val="003477B1"/>
    <w:rsid w:val="00347ACB"/>
    <w:rsid w:val="003518A7"/>
    <w:rsid w:val="00355608"/>
    <w:rsid w:val="00357380"/>
    <w:rsid w:val="00357746"/>
    <w:rsid w:val="00357D90"/>
    <w:rsid w:val="003602D9"/>
    <w:rsid w:val="003604CE"/>
    <w:rsid w:val="00366B2D"/>
    <w:rsid w:val="003702A8"/>
    <w:rsid w:val="003705EE"/>
    <w:rsid w:val="003708E5"/>
    <w:rsid w:val="00370E47"/>
    <w:rsid w:val="0037122A"/>
    <w:rsid w:val="003742AC"/>
    <w:rsid w:val="00374FBD"/>
    <w:rsid w:val="00376CA6"/>
    <w:rsid w:val="00377522"/>
    <w:rsid w:val="00377CE1"/>
    <w:rsid w:val="00382426"/>
    <w:rsid w:val="00382D4A"/>
    <w:rsid w:val="00384374"/>
    <w:rsid w:val="003845B4"/>
    <w:rsid w:val="003855EB"/>
    <w:rsid w:val="0038583A"/>
    <w:rsid w:val="00385BF0"/>
    <w:rsid w:val="0038693E"/>
    <w:rsid w:val="00386BBA"/>
    <w:rsid w:val="003879E2"/>
    <w:rsid w:val="00392290"/>
    <w:rsid w:val="00393849"/>
    <w:rsid w:val="003939FF"/>
    <w:rsid w:val="00395D1C"/>
    <w:rsid w:val="003A1E1B"/>
    <w:rsid w:val="003A2223"/>
    <w:rsid w:val="003A2A0F"/>
    <w:rsid w:val="003A3CDC"/>
    <w:rsid w:val="003A3D7D"/>
    <w:rsid w:val="003A45A1"/>
    <w:rsid w:val="003A4F49"/>
    <w:rsid w:val="003A5B0A"/>
    <w:rsid w:val="003A6BAC"/>
    <w:rsid w:val="003A6BC5"/>
    <w:rsid w:val="003A6F7B"/>
    <w:rsid w:val="003A70A4"/>
    <w:rsid w:val="003A7263"/>
    <w:rsid w:val="003A7E37"/>
    <w:rsid w:val="003A7E7B"/>
    <w:rsid w:val="003A7EF3"/>
    <w:rsid w:val="003B0ACA"/>
    <w:rsid w:val="003B11B6"/>
    <w:rsid w:val="003B159C"/>
    <w:rsid w:val="003B2815"/>
    <w:rsid w:val="003B2D0B"/>
    <w:rsid w:val="003B369F"/>
    <w:rsid w:val="003B36A3"/>
    <w:rsid w:val="003B46D2"/>
    <w:rsid w:val="003B4C00"/>
    <w:rsid w:val="003B62A1"/>
    <w:rsid w:val="003B6433"/>
    <w:rsid w:val="003B64BB"/>
    <w:rsid w:val="003B6DB0"/>
    <w:rsid w:val="003B7FE5"/>
    <w:rsid w:val="003C11C8"/>
    <w:rsid w:val="003C1FD8"/>
    <w:rsid w:val="003C2702"/>
    <w:rsid w:val="003C356E"/>
    <w:rsid w:val="003C510E"/>
    <w:rsid w:val="003C7806"/>
    <w:rsid w:val="003D07DA"/>
    <w:rsid w:val="003D109F"/>
    <w:rsid w:val="003D10A9"/>
    <w:rsid w:val="003D10E7"/>
    <w:rsid w:val="003D2478"/>
    <w:rsid w:val="003D297D"/>
    <w:rsid w:val="003D37AB"/>
    <w:rsid w:val="003D3C45"/>
    <w:rsid w:val="003D5B1F"/>
    <w:rsid w:val="003E0297"/>
    <w:rsid w:val="003E0904"/>
    <w:rsid w:val="003E0963"/>
    <w:rsid w:val="003E15FA"/>
    <w:rsid w:val="003E2102"/>
    <w:rsid w:val="003E3D3F"/>
    <w:rsid w:val="003E4A84"/>
    <w:rsid w:val="003E4E8D"/>
    <w:rsid w:val="003E55E4"/>
    <w:rsid w:val="003E74E3"/>
    <w:rsid w:val="003E7E6E"/>
    <w:rsid w:val="003F003A"/>
    <w:rsid w:val="003F0395"/>
    <w:rsid w:val="003F05C7"/>
    <w:rsid w:val="003F073B"/>
    <w:rsid w:val="003F0C11"/>
    <w:rsid w:val="003F1449"/>
    <w:rsid w:val="003F22D6"/>
    <w:rsid w:val="003F22FD"/>
    <w:rsid w:val="003F27D8"/>
    <w:rsid w:val="003F2B29"/>
    <w:rsid w:val="003F2B2E"/>
    <w:rsid w:val="003F2CD4"/>
    <w:rsid w:val="003F33A9"/>
    <w:rsid w:val="003F3C79"/>
    <w:rsid w:val="003F421B"/>
    <w:rsid w:val="003F4395"/>
    <w:rsid w:val="003F49C3"/>
    <w:rsid w:val="003F6BBE"/>
    <w:rsid w:val="003F778C"/>
    <w:rsid w:val="004000E8"/>
    <w:rsid w:val="004003C8"/>
    <w:rsid w:val="00402E2B"/>
    <w:rsid w:val="00403A86"/>
    <w:rsid w:val="00403A8B"/>
    <w:rsid w:val="00403C74"/>
    <w:rsid w:val="00404246"/>
    <w:rsid w:val="00404F45"/>
    <w:rsid w:val="0040512B"/>
    <w:rsid w:val="00405CA5"/>
    <w:rsid w:val="004076A6"/>
    <w:rsid w:val="00407CD3"/>
    <w:rsid w:val="00410134"/>
    <w:rsid w:val="00410B72"/>
    <w:rsid w:val="00410F18"/>
    <w:rsid w:val="00411AAF"/>
    <w:rsid w:val="0041263E"/>
    <w:rsid w:val="00412D50"/>
    <w:rsid w:val="00413AAC"/>
    <w:rsid w:val="00413B3D"/>
    <w:rsid w:val="00413D2D"/>
    <w:rsid w:val="00413E92"/>
    <w:rsid w:val="004142BD"/>
    <w:rsid w:val="0041601B"/>
    <w:rsid w:val="0041625C"/>
    <w:rsid w:val="0041761B"/>
    <w:rsid w:val="00420E27"/>
    <w:rsid w:val="00421105"/>
    <w:rsid w:val="00421958"/>
    <w:rsid w:val="004220FE"/>
    <w:rsid w:val="004223AB"/>
    <w:rsid w:val="00422AA4"/>
    <w:rsid w:val="004236D8"/>
    <w:rsid w:val="00423FA8"/>
    <w:rsid w:val="004242F4"/>
    <w:rsid w:val="004243DF"/>
    <w:rsid w:val="004244BF"/>
    <w:rsid w:val="00424BC5"/>
    <w:rsid w:val="004250A9"/>
    <w:rsid w:val="004262FD"/>
    <w:rsid w:val="0042703C"/>
    <w:rsid w:val="00427248"/>
    <w:rsid w:val="00427708"/>
    <w:rsid w:val="00427F58"/>
    <w:rsid w:val="00432F1C"/>
    <w:rsid w:val="00432F87"/>
    <w:rsid w:val="004340C0"/>
    <w:rsid w:val="00435277"/>
    <w:rsid w:val="00435EC3"/>
    <w:rsid w:val="00436719"/>
    <w:rsid w:val="00437081"/>
    <w:rsid w:val="00437400"/>
    <w:rsid w:val="00437447"/>
    <w:rsid w:val="00441A92"/>
    <w:rsid w:val="004431DC"/>
    <w:rsid w:val="00443C11"/>
    <w:rsid w:val="00444F56"/>
    <w:rsid w:val="00446488"/>
    <w:rsid w:val="00446F0E"/>
    <w:rsid w:val="004478F1"/>
    <w:rsid w:val="004517AA"/>
    <w:rsid w:val="00452CAC"/>
    <w:rsid w:val="004537E7"/>
    <w:rsid w:val="00453C6C"/>
    <w:rsid w:val="0045427F"/>
    <w:rsid w:val="00454E4D"/>
    <w:rsid w:val="004558AC"/>
    <w:rsid w:val="00457565"/>
    <w:rsid w:val="00457B71"/>
    <w:rsid w:val="004603C3"/>
    <w:rsid w:val="004609DC"/>
    <w:rsid w:val="00463C4C"/>
    <w:rsid w:val="004642EA"/>
    <w:rsid w:val="00464689"/>
    <w:rsid w:val="004650E5"/>
    <w:rsid w:val="004660BF"/>
    <w:rsid w:val="004669E2"/>
    <w:rsid w:val="00467CF5"/>
    <w:rsid w:val="00467F10"/>
    <w:rsid w:val="004700B1"/>
    <w:rsid w:val="00470A7D"/>
    <w:rsid w:val="00470C15"/>
    <w:rsid w:val="00470C31"/>
    <w:rsid w:val="00470C8B"/>
    <w:rsid w:val="004718F7"/>
    <w:rsid w:val="00471DE0"/>
    <w:rsid w:val="004726A8"/>
    <w:rsid w:val="004734D0"/>
    <w:rsid w:val="0047455E"/>
    <w:rsid w:val="0047556B"/>
    <w:rsid w:val="00477768"/>
    <w:rsid w:val="00480F0D"/>
    <w:rsid w:val="00481AB6"/>
    <w:rsid w:val="00482068"/>
    <w:rsid w:val="00482276"/>
    <w:rsid w:val="00482FD3"/>
    <w:rsid w:val="00482FDC"/>
    <w:rsid w:val="00483C3D"/>
    <w:rsid w:val="00483D38"/>
    <w:rsid w:val="00484817"/>
    <w:rsid w:val="00484E3C"/>
    <w:rsid w:val="00485AA1"/>
    <w:rsid w:val="00485ACA"/>
    <w:rsid w:val="00487325"/>
    <w:rsid w:val="00490A36"/>
    <w:rsid w:val="00490F24"/>
    <w:rsid w:val="00490FCE"/>
    <w:rsid w:val="00491185"/>
    <w:rsid w:val="00491406"/>
    <w:rsid w:val="00492BC5"/>
    <w:rsid w:val="0049561E"/>
    <w:rsid w:val="00495995"/>
    <w:rsid w:val="00495E7F"/>
    <w:rsid w:val="004960D0"/>
    <w:rsid w:val="004964F1"/>
    <w:rsid w:val="004965E9"/>
    <w:rsid w:val="00497BE9"/>
    <w:rsid w:val="004A0872"/>
    <w:rsid w:val="004A0EDE"/>
    <w:rsid w:val="004A1193"/>
    <w:rsid w:val="004A16BC"/>
    <w:rsid w:val="004A1B1F"/>
    <w:rsid w:val="004A2934"/>
    <w:rsid w:val="004A2B94"/>
    <w:rsid w:val="004A3E45"/>
    <w:rsid w:val="004A5993"/>
    <w:rsid w:val="004A68CE"/>
    <w:rsid w:val="004A72B2"/>
    <w:rsid w:val="004A749A"/>
    <w:rsid w:val="004A7AAD"/>
    <w:rsid w:val="004B029E"/>
    <w:rsid w:val="004B0F86"/>
    <w:rsid w:val="004B21C6"/>
    <w:rsid w:val="004B290F"/>
    <w:rsid w:val="004B4DC4"/>
    <w:rsid w:val="004B52F1"/>
    <w:rsid w:val="004B6F6A"/>
    <w:rsid w:val="004B74F0"/>
    <w:rsid w:val="004B7C0C"/>
    <w:rsid w:val="004B7DB2"/>
    <w:rsid w:val="004C1EEF"/>
    <w:rsid w:val="004C333F"/>
    <w:rsid w:val="004C3348"/>
    <w:rsid w:val="004C3898"/>
    <w:rsid w:val="004C3A3F"/>
    <w:rsid w:val="004C3DB7"/>
    <w:rsid w:val="004C4BEE"/>
    <w:rsid w:val="004C63D4"/>
    <w:rsid w:val="004C643D"/>
    <w:rsid w:val="004C6D10"/>
    <w:rsid w:val="004C7378"/>
    <w:rsid w:val="004D0D0F"/>
    <w:rsid w:val="004D135A"/>
    <w:rsid w:val="004D2E86"/>
    <w:rsid w:val="004D36B1"/>
    <w:rsid w:val="004D5078"/>
    <w:rsid w:val="004D63EF"/>
    <w:rsid w:val="004D7EBD"/>
    <w:rsid w:val="004E187C"/>
    <w:rsid w:val="004E1C2B"/>
    <w:rsid w:val="004E2680"/>
    <w:rsid w:val="004E28F9"/>
    <w:rsid w:val="004E324E"/>
    <w:rsid w:val="004E3D4F"/>
    <w:rsid w:val="004E462E"/>
    <w:rsid w:val="004E56DC"/>
    <w:rsid w:val="004E59A5"/>
    <w:rsid w:val="004E5C49"/>
    <w:rsid w:val="004E76F4"/>
    <w:rsid w:val="004E7706"/>
    <w:rsid w:val="004F0241"/>
    <w:rsid w:val="004F0B4E"/>
    <w:rsid w:val="004F0B6C"/>
    <w:rsid w:val="004F1EDF"/>
    <w:rsid w:val="004F2078"/>
    <w:rsid w:val="004F4468"/>
    <w:rsid w:val="004F463D"/>
    <w:rsid w:val="004F48C3"/>
    <w:rsid w:val="004F4DA3"/>
    <w:rsid w:val="004F4E86"/>
    <w:rsid w:val="004F716E"/>
    <w:rsid w:val="0050583E"/>
    <w:rsid w:val="00506557"/>
    <w:rsid w:val="0050677A"/>
    <w:rsid w:val="005072B6"/>
    <w:rsid w:val="0051003F"/>
    <w:rsid w:val="005100DF"/>
    <w:rsid w:val="005108D8"/>
    <w:rsid w:val="00510C14"/>
    <w:rsid w:val="00511084"/>
    <w:rsid w:val="0051110C"/>
    <w:rsid w:val="005116F9"/>
    <w:rsid w:val="005119D7"/>
    <w:rsid w:val="005137E2"/>
    <w:rsid w:val="005153A7"/>
    <w:rsid w:val="00515EED"/>
    <w:rsid w:val="00516E19"/>
    <w:rsid w:val="00517AB1"/>
    <w:rsid w:val="00517F29"/>
    <w:rsid w:val="005219CF"/>
    <w:rsid w:val="00522178"/>
    <w:rsid w:val="00522376"/>
    <w:rsid w:val="00525C8E"/>
    <w:rsid w:val="005264E0"/>
    <w:rsid w:val="00527609"/>
    <w:rsid w:val="00527DDE"/>
    <w:rsid w:val="00530503"/>
    <w:rsid w:val="00531437"/>
    <w:rsid w:val="00531A68"/>
    <w:rsid w:val="00533B52"/>
    <w:rsid w:val="00534308"/>
    <w:rsid w:val="005344E1"/>
    <w:rsid w:val="00534B59"/>
    <w:rsid w:val="00536759"/>
    <w:rsid w:val="00536C31"/>
    <w:rsid w:val="00537285"/>
    <w:rsid w:val="00537C3C"/>
    <w:rsid w:val="00537C62"/>
    <w:rsid w:val="0054024B"/>
    <w:rsid w:val="00540AD9"/>
    <w:rsid w:val="005415CE"/>
    <w:rsid w:val="00541B9A"/>
    <w:rsid w:val="00543A62"/>
    <w:rsid w:val="00544379"/>
    <w:rsid w:val="00544756"/>
    <w:rsid w:val="00544D7E"/>
    <w:rsid w:val="00544DCE"/>
    <w:rsid w:val="00545E5A"/>
    <w:rsid w:val="00546970"/>
    <w:rsid w:val="00550D61"/>
    <w:rsid w:val="00554548"/>
    <w:rsid w:val="005545B5"/>
    <w:rsid w:val="00554E19"/>
    <w:rsid w:val="005555AD"/>
    <w:rsid w:val="0055737F"/>
    <w:rsid w:val="0056121F"/>
    <w:rsid w:val="00561B62"/>
    <w:rsid w:val="00562E31"/>
    <w:rsid w:val="0056336A"/>
    <w:rsid w:val="00565711"/>
    <w:rsid w:val="00565E8D"/>
    <w:rsid w:val="00570BF5"/>
    <w:rsid w:val="00570EB7"/>
    <w:rsid w:val="005722C0"/>
    <w:rsid w:val="00572505"/>
    <w:rsid w:val="00572E90"/>
    <w:rsid w:val="00573B6A"/>
    <w:rsid w:val="00574A52"/>
    <w:rsid w:val="00575738"/>
    <w:rsid w:val="00577306"/>
    <w:rsid w:val="00577F54"/>
    <w:rsid w:val="00580E6A"/>
    <w:rsid w:val="00581B4E"/>
    <w:rsid w:val="00582809"/>
    <w:rsid w:val="005828AC"/>
    <w:rsid w:val="005849E1"/>
    <w:rsid w:val="00584F9C"/>
    <w:rsid w:val="005853E0"/>
    <w:rsid w:val="00586219"/>
    <w:rsid w:val="00586C10"/>
    <w:rsid w:val="0058798C"/>
    <w:rsid w:val="005900FA"/>
    <w:rsid w:val="00591EA2"/>
    <w:rsid w:val="005935A4"/>
    <w:rsid w:val="005948C2"/>
    <w:rsid w:val="0059516F"/>
    <w:rsid w:val="005959BA"/>
    <w:rsid w:val="00595DCA"/>
    <w:rsid w:val="00596E2F"/>
    <w:rsid w:val="0059779B"/>
    <w:rsid w:val="00597C00"/>
    <w:rsid w:val="00597E69"/>
    <w:rsid w:val="005A04C0"/>
    <w:rsid w:val="005A0EAD"/>
    <w:rsid w:val="005A0F7A"/>
    <w:rsid w:val="005A209A"/>
    <w:rsid w:val="005A210A"/>
    <w:rsid w:val="005A4495"/>
    <w:rsid w:val="005A4989"/>
    <w:rsid w:val="005A4B52"/>
    <w:rsid w:val="005A4EF9"/>
    <w:rsid w:val="005A505C"/>
    <w:rsid w:val="005A559F"/>
    <w:rsid w:val="005A571E"/>
    <w:rsid w:val="005A5A23"/>
    <w:rsid w:val="005A662D"/>
    <w:rsid w:val="005A7842"/>
    <w:rsid w:val="005A7F23"/>
    <w:rsid w:val="005B0A8E"/>
    <w:rsid w:val="005B1409"/>
    <w:rsid w:val="005B16D4"/>
    <w:rsid w:val="005B1A6D"/>
    <w:rsid w:val="005B35D7"/>
    <w:rsid w:val="005B392A"/>
    <w:rsid w:val="005B3AA3"/>
    <w:rsid w:val="005B4599"/>
    <w:rsid w:val="005B65C0"/>
    <w:rsid w:val="005B65FB"/>
    <w:rsid w:val="005B675B"/>
    <w:rsid w:val="005B6824"/>
    <w:rsid w:val="005B6F83"/>
    <w:rsid w:val="005B75AE"/>
    <w:rsid w:val="005C2E26"/>
    <w:rsid w:val="005C4128"/>
    <w:rsid w:val="005C4DB6"/>
    <w:rsid w:val="005C6901"/>
    <w:rsid w:val="005C6AFF"/>
    <w:rsid w:val="005C74FB"/>
    <w:rsid w:val="005D0332"/>
    <w:rsid w:val="005D1602"/>
    <w:rsid w:val="005D1762"/>
    <w:rsid w:val="005D2153"/>
    <w:rsid w:val="005D2650"/>
    <w:rsid w:val="005D2680"/>
    <w:rsid w:val="005D2842"/>
    <w:rsid w:val="005D5CFA"/>
    <w:rsid w:val="005E04CD"/>
    <w:rsid w:val="005E05EE"/>
    <w:rsid w:val="005E0B44"/>
    <w:rsid w:val="005E0E41"/>
    <w:rsid w:val="005E1042"/>
    <w:rsid w:val="005E2A24"/>
    <w:rsid w:val="005E385F"/>
    <w:rsid w:val="005E5B81"/>
    <w:rsid w:val="005E610F"/>
    <w:rsid w:val="005E7367"/>
    <w:rsid w:val="005F2C41"/>
    <w:rsid w:val="005F2CB1"/>
    <w:rsid w:val="005F2D47"/>
    <w:rsid w:val="005F2DD8"/>
    <w:rsid w:val="005F3025"/>
    <w:rsid w:val="005F31D6"/>
    <w:rsid w:val="005F37BE"/>
    <w:rsid w:val="005F3A7E"/>
    <w:rsid w:val="005F3FAF"/>
    <w:rsid w:val="005F4D6C"/>
    <w:rsid w:val="005F4F14"/>
    <w:rsid w:val="005F4F83"/>
    <w:rsid w:val="005F5B76"/>
    <w:rsid w:val="005F615E"/>
    <w:rsid w:val="005F618C"/>
    <w:rsid w:val="005F6B43"/>
    <w:rsid w:val="005F70BD"/>
    <w:rsid w:val="005F73C3"/>
    <w:rsid w:val="005F7B0E"/>
    <w:rsid w:val="006010E1"/>
    <w:rsid w:val="006022C1"/>
    <w:rsid w:val="0060283C"/>
    <w:rsid w:val="006028C8"/>
    <w:rsid w:val="00604888"/>
    <w:rsid w:val="00604D71"/>
    <w:rsid w:val="00604F14"/>
    <w:rsid w:val="00605D0D"/>
    <w:rsid w:val="00605FD3"/>
    <w:rsid w:val="006066F9"/>
    <w:rsid w:val="00611B83"/>
    <w:rsid w:val="00612779"/>
    <w:rsid w:val="00613257"/>
    <w:rsid w:val="0061381F"/>
    <w:rsid w:val="00613CE7"/>
    <w:rsid w:val="00613DE7"/>
    <w:rsid w:val="00614540"/>
    <w:rsid w:val="00614F33"/>
    <w:rsid w:val="00615874"/>
    <w:rsid w:val="00617A0A"/>
    <w:rsid w:val="00617DD0"/>
    <w:rsid w:val="00620A71"/>
    <w:rsid w:val="00620D80"/>
    <w:rsid w:val="0062332F"/>
    <w:rsid w:val="006234A6"/>
    <w:rsid w:val="0062497F"/>
    <w:rsid w:val="00624FA5"/>
    <w:rsid w:val="00626354"/>
    <w:rsid w:val="006264AE"/>
    <w:rsid w:val="00627EF5"/>
    <w:rsid w:val="00630001"/>
    <w:rsid w:val="006311B3"/>
    <w:rsid w:val="006314C7"/>
    <w:rsid w:val="006315C4"/>
    <w:rsid w:val="00631945"/>
    <w:rsid w:val="006327F0"/>
    <w:rsid w:val="0063284C"/>
    <w:rsid w:val="00636398"/>
    <w:rsid w:val="006368D3"/>
    <w:rsid w:val="006377EC"/>
    <w:rsid w:val="00637D2C"/>
    <w:rsid w:val="0064008F"/>
    <w:rsid w:val="00640295"/>
    <w:rsid w:val="0064117E"/>
    <w:rsid w:val="0064151F"/>
    <w:rsid w:val="00641533"/>
    <w:rsid w:val="0064208D"/>
    <w:rsid w:val="00643475"/>
    <w:rsid w:val="0064396A"/>
    <w:rsid w:val="00643F83"/>
    <w:rsid w:val="00644149"/>
    <w:rsid w:val="00644DC3"/>
    <w:rsid w:val="00644FEF"/>
    <w:rsid w:val="00645683"/>
    <w:rsid w:val="0064624E"/>
    <w:rsid w:val="00647C23"/>
    <w:rsid w:val="00650AB9"/>
    <w:rsid w:val="00651471"/>
    <w:rsid w:val="00653F7F"/>
    <w:rsid w:val="00654684"/>
    <w:rsid w:val="006556A0"/>
    <w:rsid w:val="00655733"/>
    <w:rsid w:val="006557D9"/>
    <w:rsid w:val="00655ACD"/>
    <w:rsid w:val="00656287"/>
    <w:rsid w:val="00656A92"/>
    <w:rsid w:val="00656DDE"/>
    <w:rsid w:val="006577B4"/>
    <w:rsid w:val="0066011D"/>
    <w:rsid w:val="006607C0"/>
    <w:rsid w:val="00660EFB"/>
    <w:rsid w:val="006613A6"/>
    <w:rsid w:val="006627A2"/>
    <w:rsid w:val="006628FA"/>
    <w:rsid w:val="00663009"/>
    <w:rsid w:val="006634E6"/>
    <w:rsid w:val="00663850"/>
    <w:rsid w:val="00663A90"/>
    <w:rsid w:val="00664543"/>
    <w:rsid w:val="00664BA4"/>
    <w:rsid w:val="006655EE"/>
    <w:rsid w:val="0066596D"/>
    <w:rsid w:val="00665C9F"/>
    <w:rsid w:val="006673B0"/>
    <w:rsid w:val="0066765B"/>
    <w:rsid w:val="00667DA9"/>
    <w:rsid w:val="00667EE7"/>
    <w:rsid w:val="00670922"/>
    <w:rsid w:val="00670BE1"/>
    <w:rsid w:val="0067154E"/>
    <w:rsid w:val="0067218F"/>
    <w:rsid w:val="00672BAC"/>
    <w:rsid w:val="00673AC0"/>
    <w:rsid w:val="00673BF0"/>
    <w:rsid w:val="006741F2"/>
    <w:rsid w:val="00674CC3"/>
    <w:rsid w:val="00674EF7"/>
    <w:rsid w:val="00675C5A"/>
    <w:rsid w:val="00675C72"/>
    <w:rsid w:val="006768C5"/>
    <w:rsid w:val="00676FE3"/>
    <w:rsid w:val="006771F9"/>
    <w:rsid w:val="006776D7"/>
    <w:rsid w:val="00677851"/>
    <w:rsid w:val="00677FC9"/>
    <w:rsid w:val="0068049D"/>
    <w:rsid w:val="00681003"/>
    <w:rsid w:val="006817C9"/>
    <w:rsid w:val="006819D4"/>
    <w:rsid w:val="006823D0"/>
    <w:rsid w:val="00682981"/>
    <w:rsid w:val="00682B0A"/>
    <w:rsid w:val="00683ECE"/>
    <w:rsid w:val="0068485A"/>
    <w:rsid w:val="006856C5"/>
    <w:rsid w:val="00685738"/>
    <w:rsid w:val="006857CA"/>
    <w:rsid w:val="00686614"/>
    <w:rsid w:val="006872B9"/>
    <w:rsid w:val="0068745C"/>
    <w:rsid w:val="00690F7F"/>
    <w:rsid w:val="00691A71"/>
    <w:rsid w:val="006930C8"/>
    <w:rsid w:val="00693E89"/>
    <w:rsid w:val="00695FC2"/>
    <w:rsid w:val="00696135"/>
    <w:rsid w:val="00696949"/>
    <w:rsid w:val="00696BB1"/>
    <w:rsid w:val="00696E91"/>
    <w:rsid w:val="00697052"/>
    <w:rsid w:val="006A08E4"/>
    <w:rsid w:val="006A2D20"/>
    <w:rsid w:val="006A403D"/>
    <w:rsid w:val="006A423E"/>
    <w:rsid w:val="006A455E"/>
    <w:rsid w:val="006A46FB"/>
    <w:rsid w:val="006A5E28"/>
    <w:rsid w:val="006A6823"/>
    <w:rsid w:val="006A697B"/>
    <w:rsid w:val="006A7927"/>
    <w:rsid w:val="006A7A36"/>
    <w:rsid w:val="006A7AFF"/>
    <w:rsid w:val="006A7B0F"/>
    <w:rsid w:val="006A7E2B"/>
    <w:rsid w:val="006B0F7E"/>
    <w:rsid w:val="006B1816"/>
    <w:rsid w:val="006B2099"/>
    <w:rsid w:val="006B25E0"/>
    <w:rsid w:val="006B3635"/>
    <w:rsid w:val="006B4679"/>
    <w:rsid w:val="006B4AE1"/>
    <w:rsid w:val="006B4F5E"/>
    <w:rsid w:val="006B50CF"/>
    <w:rsid w:val="006B5436"/>
    <w:rsid w:val="006B6E90"/>
    <w:rsid w:val="006B7A9B"/>
    <w:rsid w:val="006C03B8"/>
    <w:rsid w:val="006C066E"/>
    <w:rsid w:val="006C16A0"/>
    <w:rsid w:val="006C177D"/>
    <w:rsid w:val="006C1FE5"/>
    <w:rsid w:val="006C435B"/>
    <w:rsid w:val="006C4D10"/>
    <w:rsid w:val="006C4D27"/>
    <w:rsid w:val="006C5EC9"/>
    <w:rsid w:val="006C6059"/>
    <w:rsid w:val="006C636E"/>
    <w:rsid w:val="006C67DB"/>
    <w:rsid w:val="006C67E6"/>
    <w:rsid w:val="006C7522"/>
    <w:rsid w:val="006D0898"/>
    <w:rsid w:val="006D1683"/>
    <w:rsid w:val="006D1E96"/>
    <w:rsid w:val="006D6903"/>
    <w:rsid w:val="006D6F08"/>
    <w:rsid w:val="006D7031"/>
    <w:rsid w:val="006D7DDC"/>
    <w:rsid w:val="006D7E8D"/>
    <w:rsid w:val="006E062C"/>
    <w:rsid w:val="006E124C"/>
    <w:rsid w:val="006E1C82"/>
    <w:rsid w:val="006E219D"/>
    <w:rsid w:val="006E28B7"/>
    <w:rsid w:val="006E2A9B"/>
    <w:rsid w:val="006E2F9A"/>
    <w:rsid w:val="006E3310"/>
    <w:rsid w:val="006E367D"/>
    <w:rsid w:val="006E4E39"/>
    <w:rsid w:val="006E4F82"/>
    <w:rsid w:val="006E565E"/>
    <w:rsid w:val="006E673D"/>
    <w:rsid w:val="006E7D3B"/>
    <w:rsid w:val="006F1B70"/>
    <w:rsid w:val="006F2667"/>
    <w:rsid w:val="006F2DB0"/>
    <w:rsid w:val="006F341D"/>
    <w:rsid w:val="006F34DD"/>
    <w:rsid w:val="006F3CDE"/>
    <w:rsid w:val="006F58D4"/>
    <w:rsid w:val="006F632C"/>
    <w:rsid w:val="006F6582"/>
    <w:rsid w:val="0070035E"/>
    <w:rsid w:val="007008F5"/>
    <w:rsid w:val="00701694"/>
    <w:rsid w:val="00701C0E"/>
    <w:rsid w:val="0070244B"/>
    <w:rsid w:val="0070346E"/>
    <w:rsid w:val="00704EDB"/>
    <w:rsid w:val="00705BE2"/>
    <w:rsid w:val="00706101"/>
    <w:rsid w:val="00707072"/>
    <w:rsid w:val="00707118"/>
    <w:rsid w:val="00707D61"/>
    <w:rsid w:val="00707ECD"/>
    <w:rsid w:val="00711A58"/>
    <w:rsid w:val="00711CB3"/>
    <w:rsid w:val="007120D8"/>
    <w:rsid w:val="00712287"/>
    <w:rsid w:val="00712730"/>
    <w:rsid w:val="00712772"/>
    <w:rsid w:val="00712920"/>
    <w:rsid w:val="007132A7"/>
    <w:rsid w:val="00713DD7"/>
    <w:rsid w:val="00714631"/>
    <w:rsid w:val="007148D3"/>
    <w:rsid w:val="00714D79"/>
    <w:rsid w:val="00715A25"/>
    <w:rsid w:val="00715B29"/>
    <w:rsid w:val="00715B9A"/>
    <w:rsid w:val="00716A00"/>
    <w:rsid w:val="00720E30"/>
    <w:rsid w:val="00720EFD"/>
    <w:rsid w:val="007210A4"/>
    <w:rsid w:val="00721B32"/>
    <w:rsid w:val="0072219C"/>
    <w:rsid w:val="00724624"/>
    <w:rsid w:val="00724949"/>
    <w:rsid w:val="007257D0"/>
    <w:rsid w:val="00725853"/>
    <w:rsid w:val="00725BB7"/>
    <w:rsid w:val="00726EA6"/>
    <w:rsid w:val="00727208"/>
    <w:rsid w:val="00727248"/>
    <w:rsid w:val="00727680"/>
    <w:rsid w:val="0072793A"/>
    <w:rsid w:val="00727DBD"/>
    <w:rsid w:val="0073016C"/>
    <w:rsid w:val="00730428"/>
    <w:rsid w:val="00731C5C"/>
    <w:rsid w:val="00731F57"/>
    <w:rsid w:val="00731F5E"/>
    <w:rsid w:val="00733A25"/>
    <w:rsid w:val="007348B1"/>
    <w:rsid w:val="007362A6"/>
    <w:rsid w:val="007362CD"/>
    <w:rsid w:val="00736D7D"/>
    <w:rsid w:val="00737C0E"/>
    <w:rsid w:val="00740920"/>
    <w:rsid w:val="00740E58"/>
    <w:rsid w:val="007417C6"/>
    <w:rsid w:val="00741906"/>
    <w:rsid w:val="00742F25"/>
    <w:rsid w:val="007445A0"/>
    <w:rsid w:val="0074524B"/>
    <w:rsid w:val="007455BE"/>
    <w:rsid w:val="00747C0F"/>
    <w:rsid w:val="00747D8B"/>
    <w:rsid w:val="00751228"/>
    <w:rsid w:val="00751CE9"/>
    <w:rsid w:val="007527E1"/>
    <w:rsid w:val="0075290B"/>
    <w:rsid w:val="00752961"/>
    <w:rsid w:val="00752974"/>
    <w:rsid w:val="00752B48"/>
    <w:rsid w:val="00755FE5"/>
    <w:rsid w:val="00756E32"/>
    <w:rsid w:val="00756EE9"/>
    <w:rsid w:val="007571E1"/>
    <w:rsid w:val="007604B2"/>
    <w:rsid w:val="00760917"/>
    <w:rsid w:val="00762F32"/>
    <w:rsid w:val="00763201"/>
    <w:rsid w:val="0076459D"/>
    <w:rsid w:val="00764C5B"/>
    <w:rsid w:val="00765249"/>
    <w:rsid w:val="00765281"/>
    <w:rsid w:val="00765380"/>
    <w:rsid w:val="00766BAD"/>
    <w:rsid w:val="00767280"/>
    <w:rsid w:val="00770F31"/>
    <w:rsid w:val="007729A2"/>
    <w:rsid w:val="00772C20"/>
    <w:rsid w:val="007739A6"/>
    <w:rsid w:val="007755F2"/>
    <w:rsid w:val="00776355"/>
    <w:rsid w:val="00776971"/>
    <w:rsid w:val="007773F1"/>
    <w:rsid w:val="00780A80"/>
    <w:rsid w:val="00780D7E"/>
    <w:rsid w:val="0078177E"/>
    <w:rsid w:val="00781ACD"/>
    <w:rsid w:val="00781C1C"/>
    <w:rsid w:val="0078304C"/>
    <w:rsid w:val="00783673"/>
    <w:rsid w:val="00785490"/>
    <w:rsid w:val="007858C0"/>
    <w:rsid w:val="00786FA4"/>
    <w:rsid w:val="00787EBB"/>
    <w:rsid w:val="007925EA"/>
    <w:rsid w:val="00793860"/>
    <w:rsid w:val="00793AD4"/>
    <w:rsid w:val="00793CD8"/>
    <w:rsid w:val="007957ED"/>
    <w:rsid w:val="00795C92"/>
    <w:rsid w:val="00796231"/>
    <w:rsid w:val="0079695D"/>
    <w:rsid w:val="007A0BD2"/>
    <w:rsid w:val="007A0C3F"/>
    <w:rsid w:val="007A0C66"/>
    <w:rsid w:val="007A1B3D"/>
    <w:rsid w:val="007A1CB3"/>
    <w:rsid w:val="007A2061"/>
    <w:rsid w:val="007A306F"/>
    <w:rsid w:val="007A43A6"/>
    <w:rsid w:val="007A44B6"/>
    <w:rsid w:val="007A58A6"/>
    <w:rsid w:val="007A663D"/>
    <w:rsid w:val="007A7E0C"/>
    <w:rsid w:val="007B08A4"/>
    <w:rsid w:val="007B38D9"/>
    <w:rsid w:val="007B3D2D"/>
    <w:rsid w:val="007B50AE"/>
    <w:rsid w:val="007B51DF"/>
    <w:rsid w:val="007B5F63"/>
    <w:rsid w:val="007B5FE6"/>
    <w:rsid w:val="007C05DD"/>
    <w:rsid w:val="007C302F"/>
    <w:rsid w:val="007C3B21"/>
    <w:rsid w:val="007C3D18"/>
    <w:rsid w:val="007C5DB3"/>
    <w:rsid w:val="007C60BF"/>
    <w:rsid w:val="007C6A07"/>
    <w:rsid w:val="007C75A1"/>
    <w:rsid w:val="007C77A5"/>
    <w:rsid w:val="007C7DF5"/>
    <w:rsid w:val="007D04E5"/>
    <w:rsid w:val="007D1627"/>
    <w:rsid w:val="007D235E"/>
    <w:rsid w:val="007D265B"/>
    <w:rsid w:val="007D2EDA"/>
    <w:rsid w:val="007D2FF5"/>
    <w:rsid w:val="007D3233"/>
    <w:rsid w:val="007D32CB"/>
    <w:rsid w:val="007D404A"/>
    <w:rsid w:val="007D5901"/>
    <w:rsid w:val="007D5B5E"/>
    <w:rsid w:val="007D6FAB"/>
    <w:rsid w:val="007D71A0"/>
    <w:rsid w:val="007D74E2"/>
    <w:rsid w:val="007D7526"/>
    <w:rsid w:val="007E12ED"/>
    <w:rsid w:val="007E1A1F"/>
    <w:rsid w:val="007E32DB"/>
    <w:rsid w:val="007E4610"/>
    <w:rsid w:val="007E4715"/>
    <w:rsid w:val="007E505B"/>
    <w:rsid w:val="007E5314"/>
    <w:rsid w:val="007E69C0"/>
    <w:rsid w:val="007E7091"/>
    <w:rsid w:val="007E7F8A"/>
    <w:rsid w:val="007F09EC"/>
    <w:rsid w:val="007F1EF7"/>
    <w:rsid w:val="007F2355"/>
    <w:rsid w:val="007F6272"/>
    <w:rsid w:val="007F66F6"/>
    <w:rsid w:val="007F6F52"/>
    <w:rsid w:val="007F72E1"/>
    <w:rsid w:val="0080039D"/>
    <w:rsid w:val="00801A87"/>
    <w:rsid w:val="008026A5"/>
    <w:rsid w:val="00803FAE"/>
    <w:rsid w:val="0080430F"/>
    <w:rsid w:val="00805415"/>
    <w:rsid w:val="00805738"/>
    <w:rsid w:val="0080605F"/>
    <w:rsid w:val="0080613C"/>
    <w:rsid w:val="00806826"/>
    <w:rsid w:val="00807723"/>
    <w:rsid w:val="00807786"/>
    <w:rsid w:val="00811FCB"/>
    <w:rsid w:val="008127F4"/>
    <w:rsid w:val="00813753"/>
    <w:rsid w:val="00814A8E"/>
    <w:rsid w:val="0081578D"/>
    <w:rsid w:val="008158D6"/>
    <w:rsid w:val="00817196"/>
    <w:rsid w:val="00817C0D"/>
    <w:rsid w:val="008215A6"/>
    <w:rsid w:val="00821C7B"/>
    <w:rsid w:val="0082278E"/>
    <w:rsid w:val="008235DB"/>
    <w:rsid w:val="008248BC"/>
    <w:rsid w:val="00824AB4"/>
    <w:rsid w:val="00824C03"/>
    <w:rsid w:val="00825C42"/>
    <w:rsid w:val="00825D25"/>
    <w:rsid w:val="008264D3"/>
    <w:rsid w:val="008266E6"/>
    <w:rsid w:val="0082676B"/>
    <w:rsid w:val="00827539"/>
    <w:rsid w:val="00827D6F"/>
    <w:rsid w:val="008300D6"/>
    <w:rsid w:val="0083048D"/>
    <w:rsid w:val="0083111A"/>
    <w:rsid w:val="00831326"/>
    <w:rsid w:val="00833CBB"/>
    <w:rsid w:val="008353CC"/>
    <w:rsid w:val="0083546B"/>
    <w:rsid w:val="00836BED"/>
    <w:rsid w:val="008376AC"/>
    <w:rsid w:val="00837F5C"/>
    <w:rsid w:val="0084078D"/>
    <w:rsid w:val="00841817"/>
    <w:rsid w:val="008444E8"/>
    <w:rsid w:val="00844E80"/>
    <w:rsid w:val="008468A6"/>
    <w:rsid w:val="00846FE7"/>
    <w:rsid w:val="0084733D"/>
    <w:rsid w:val="00847FEE"/>
    <w:rsid w:val="00850C40"/>
    <w:rsid w:val="00851950"/>
    <w:rsid w:val="0085203B"/>
    <w:rsid w:val="008554C8"/>
    <w:rsid w:val="0085568C"/>
    <w:rsid w:val="00855757"/>
    <w:rsid w:val="00855A49"/>
    <w:rsid w:val="00856911"/>
    <w:rsid w:val="00861A87"/>
    <w:rsid w:val="00861B02"/>
    <w:rsid w:val="00866918"/>
    <w:rsid w:val="00867169"/>
    <w:rsid w:val="008677FD"/>
    <w:rsid w:val="0087065D"/>
    <w:rsid w:val="008706D4"/>
    <w:rsid w:val="008709A2"/>
    <w:rsid w:val="00870F8A"/>
    <w:rsid w:val="00871923"/>
    <w:rsid w:val="008719A4"/>
    <w:rsid w:val="00871D23"/>
    <w:rsid w:val="00872178"/>
    <w:rsid w:val="00872D5D"/>
    <w:rsid w:val="008738E1"/>
    <w:rsid w:val="00874312"/>
    <w:rsid w:val="0087437C"/>
    <w:rsid w:val="008758C3"/>
    <w:rsid w:val="00875BFF"/>
    <w:rsid w:val="00875CD7"/>
    <w:rsid w:val="00876B4D"/>
    <w:rsid w:val="00877DD7"/>
    <w:rsid w:val="00877F18"/>
    <w:rsid w:val="00880260"/>
    <w:rsid w:val="0088182E"/>
    <w:rsid w:val="00881A73"/>
    <w:rsid w:val="00882F8F"/>
    <w:rsid w:val="0088354C"/>
    <w:rsid w:val="008872F1"/>
    <w:rsid w:val="00887F2F"/>
    <w:rsid w:val="00890290"/>
    <w:rsid w:val="00891736"/>
    <w:rsid w:val="00891A05"/>
    <w:rsid w:val="00891EBE"/>
    <w:rsid w:val="00892471"/>
    <w:rsid w:val="00892E3B"/>
    <w:rsid w:val="008941E3"/>
    <w:rsid w:val="00894A88"/>
    <w:rsid w:val="00895386"/>
    <w:rsid w:val="008963E8"/>
    <w:rsid w:val="00897D8C"/>
    <w:rsid w:val="008A0CD9"/>
    <w:rsid w:val="008A21FF"/>
    <w:rsid w:val="008A2460"/>
    <w:rsid w:val="008A2CE2"/>
    <w:rsid w:val="008A30AC"/>
    <w:rsid w:val="008A35D9"/>
    <w:rsid w:val="008A3D84"/>
    <w:rsid w:val="008A44B8"/>
    <w:rsid w:val="008A51A8"/>
    <w:rsid w:val="008A54C7"/>
    <w:rsid w:val="008A64ED"/>
    <w:rsid w:val="008A77D8"/>
    <w:rsid w:val="008B0483"/>
    <w:rsid w:val="008B120C"/>
    <w:rsid w:val="008B27B9"/>
    <w:rsid w:val="008B2F4C"/>
    <w:rsid w:val="008B51A0"/>
    <w:rsid w:val="008B592A"/>
    <w:rsid w:val="008B7B5C"/>
    <w:rsid w:val="008C0A03"/>
    <w:rsid w:val="008C0C99"/>
    <w:rsid w:val="008C17B0"/>
    <w:rsid w:val="008C2017"/>
    <w:rsid w:val="008C2037"/>
    <w:rsid w:val="008C3E2D"/>
    <w:rsid w:val="008C4002"/>
    <w:rsid w:val="008C4958"/>
    <w:rsid w:val="008C4BAA"/>
    <w:rsid w:val="008C4CD7"/>
    <w:rsid w:val="008C4CEA"/>
    <w:rsid w:val="008C63CE"/>
    <w:rsid w:val="008C6AE8"/>
    <w:rsid w:val="008C6F7A"/>
    <w:rsid w:val="008C7573"/>
    <w:rsid w:val="008C768F"/>
    <w:rsid w:val="008C7A4C"/>
    <w:rsid w:val="008C7F73"/>
    <w:rsid w:val="008D00A5"/>
    <w:rsid w:val="008D25B7"/>
    <w:rsid w:val="008D26EF"/>
    <w:rsid w:val="008D34F1"/>
    <w:rsid w:val="008D39D8"/>
    <w:rsid w:val="008D53EB"/>
    <w:rsid w:val="008D653C"/>
    <w:rsid w:val="008D6D1A"/>
    <w:rsid w:val="008D6F0A"/>
    <w:rsid w:val="008E065E"/>
    <w:rsid w:val="008E0927"/>
    <w:rsid w:val="008E1128"/>
    <w:rsid w:val="008E181A"/>
    <w:rsid w:val="008E1909"/>
    <w:rsid w:val="008E222C"/>
    <w:rsid w:val="008E299C"/>
    <w:rsid w:val="008E306E"/>
    <w:rsid w:val="008E4A16"/>
    <w:rsid w:val="008E5331"/>
    <w:rsid w:val="008E6F1B"/>
    <w:rsid w:val="008E76D1"/>
    <w:rsid w:val="008F03EC"/>
    <w:rsid w:val="008F0FCD"/>
    <w:rsid w:val="008F1665"/>
    <w:rsid w:val="008F1C4E"/>
    <w:rsid w:val="008F1EAB"/>
    <w:rsid w:val="008F233D"/>
    <w:rsid w:val="008F33DC"/>
    <w:rsid w:val="008F477F"/>
    <w:rsid w:val="008F4A42"/>
    <w:rsid w:val="008F5256"/>
    <w:rsid w:val="008F612A"/>
    <w:rsid w:val="008F70AB"/>
    <w:rsid w:val="00901B5A"/>
    <w:rsid w:val="00902350"/>
    <w:rsid w:val="0090336B"/>
    <w:rsid w:val="0090538A"/>
    <w:rsid w:val="009053AA"/>
    <w:rsid w:val="009061BA"/>
    <w:rsid w:val="00906939"/>
    <w:rsid w:val="00906AA5"/>
    <w:rsid w:val="00906C28"/>
    <w:rsid w:val="00906C56"/>
    <w:rsid w:val="00906CCE"/>
    <w:rsid w:val="00907294"/>
    <w:rsid w:val="00907D5D"/>
    <w:rsid w:val="00910B7D"/>
    <w:rsid w:val="00910DCB"/>
    <w:rsid w:val="00911A06"/>
    <w:rsid w:val="00911B5B"/>
    <w:rsid w:val="00911C82"/>
    <w:rsid w:val="00911DFB"/>
    <w:rsid w:val="00912033"/>
    <w:rsid w:val="0091380F"/>
    <w:rsid w:val="009139D9"/>
    <w:rsid w:val="0091485B"/>
    <w:rsid w:val="00914AD8"/>
    <w:rsid w:val="00916079"/>
    <w:rsid w:val="00917CE9"/>
    <w:rsid w:val="00917E62"/>
    <w:rsid w:val="009206FB"/>
    <w:rsid w:val="0092075B"/>
    <w:rsid w:val="00920BF2"/>
    <w:rsid w:val="00921F6B"/>
    <w:rsid w:val="00921FB7"/>
    <w:rsid w:val="00922010"/>
    <w:rsid w:val="00922E5A"/>
    <w:rsid w:val="00923404"/>
    <w:rsid w:val="009272E9"/>
    <w:rsid w:val="00927565"/>
    <w:rsid w:val="00927DDE"/>
    <w:rsid w:val="00930FF5"/>
    <w:rsid w:val="00931BD9"/>
    <w:rsid w:val="00932176"/>
    <w:rsid w:val="0093293F"/>
    <w:rsid w:val="00932F3D"/>
    <w:rsid w:val="0093320C"/>
    <w:rsid w:val="00933D59"/>
    <w:rsid w:val="00933E39"/>
    <w:rsid w:val="00935145"/>
    <w:rsid w:val="009356BB"/>
    <w:rsid w:val="009364CA"/>
    <w:rsid w:val="009368F3"/>
    <w:rsid w:val="00936C51"/>
    <w:rsid w:val="00937599"/>
    <w:rsid w:val="00937B0E"/>
    <w:rsid w:val="00941362"/>
    <w:rsid w:val="00941636"/>
    <w:rsid w:val="009428CA"/>
    <w:rsid w:val="00942CF7"/>
    <w:rsid w:val="00943552"/>
    <w:rsid w:val="00943742"/>
    <w:rsid w:val="00943F64"/>
    <w:rsid w:val="00945C05"/>
    <w:rsid w:val="00946945"/>
    <w:rsid w:val="00947713"/>
    <w:rsid w:val="00947C86"/>
    <w:rsid w:val="0095031D"/>
    <w:rsid w:val="009505E5"/>
    <w:rsid w:val="00950DE7"/>
    <w:rsid w:val="00953920"/>
    <w:rsid w:val="00953D47"/>
    <w:rsid w:val="009543E7"/>
    <w:rsid w:val="009550F3"/>
    <w:rsid w:val="009554AC"/>
    <w:rsid w:val="009564B1"/>
    <w:rsid w:val="0095681E"/>
    <w:rsid w:val="009572D4"/>
    <w:rsid w:val="009576F6"/>
    <w:rsid w:val="00960EF3"/>
    <w:rsid w:val="00961921"/>
    <w:rsid w:val="00961FB6"/>
    <w:rsid w:val="00963096"/>
    <w:rsid w:val="00963A64"/>
    <w:rsid w:val="0096430A"/>
    <w:rsid w:val="009645C0"/>
    <w:rsid w:val="009646EA"/>
    <w:rsid w:val="00964F10"/>
    <w:rsid w:val="0096554B"/>
    <w:rsid w:val="0096584A"/>
    <w:rsid w:val="00966A3E"/>
    <w:rsid w:val="0096765E"/>
    <w:rsid w:val="009715DC"/>
    <w:rsid w:val="00971F08"/>
    <w:rsid w:val="009721F0"/>
    <w:rsid w:val="009728FD"/>
    <w:rsid w:val="00973CF9"/>
    <w:rsid w:val="00974741"/>
    <w:rsid w:val="0097496E"/>
    <w:rsid w:val="00974E01"/>
    <w:rsid w:val="0097603D"/>
    <w:rsid w:val="00976864"/>
    <w:rsid w:val="00976949"/>
    <w:rsid w:val="00980477"/>
    <w:rsid w:val="0098312D"/>
    <w:rsid w:val="0098343D"/>
    <w:rsid w:val="00984309"/>
    <w:rsid w:val="00985253"/>
    <w:rsid w:val="009853B3"/>
    <w:rsid w:val="00987041"/>
    <w:rsid w:val="00990630"/>
    <w:rsid w:val="009907CB"/>
    <w:rsid w:val="00991761"/>
    <w:rsid w:val="00991FE5"/>
    <w:rsid w:val="009943F6"/>
    <w:rsid w:val="00994DCA"/>
    <w:rsid w:val="00995037"/>
    <w:rsid w:val="00995436"/>
    <w:rsid w:val="00995C43"/>
    <w:rsid w:val="009960EC"/>
    <w:rsid w:val="009970DD"/>
    <w:rsid w:val="009A02AA"/>
    <w:rsid w:val="009A05BB"/>
    <w:rsid w:val="009A0FBA"/>
    <w:rsid w:val="009A14C0"/>
    <w:rsid w:val="009A1601"/>
    <w:rsid w:val="009A217F"/>
    <w:rsid w:val="009A23BB"/>
    <w:rsid w:val="009A34AB"/>
    <w:rsid w:val="009A3BB6"/>
    <w:rsid w:val="009A462D"/>
    <w:rsid w:val="009A57AB"/>
    <w:rsid w:val="009A5C76"/>
    <w:rsid w:val="009A5CBA"/>
    <w:rsid w:val="009A62B0"/>
    <w:rsid w:val="009B07FE"/>
    <w:rsid w:val="009B1F30"/>
    <w:rsid w:val="009B3939"/>
    <w:rsid w:val="009B3AC2"/>
    <w:rsid w:val="009B4DF4"/>
    <w:rsid w:val="009B564E"/>
    <w:rsid w:val="009B581D"/>
    <w:rsid w:val="009B5DA4"/>
    <w:rsid w:val="009B7E87"/>
    <w:rsid w:val="009C0169"/>
    <w:rsid w:val="009C2FBC"/>
    <w:rsid w:val="009C301C"/>
    <w:rsid w:val="009C308E"/>
    <w:rsid w:val="009C403E"/>
    <w:rsid w:val="009C6DE3"/>
    <w:rsid w:val="009C7E6C"/>
    <w:rsid w:val="009D09E9"/>
    <w:rsid w:val="009D1E27"/>
    <w:rsid w:val="009D2D38"/>
    <w:rsid w:val="009D4577"/>
    <w:rsid w:val="009D4FF0"/>
    <w:rsid w:val="009D703C"/>
    <w:rsid w:val="009D718F"/>
    <w:rsid w:val="009E0014"/>
    <w:rsid w:val="009E068F"/>
    <w:rsid w:val="009E13B1"/>
    <w:rsid w:val="009E14E0"/>
    <w:rsid w:val="009E23CD"/>
    <w:rsid w:val="009E2BCC"/>
    <w:rsid w:val="009E35DB"/>
    <w:rsid w:val="009E47A3"/>
    <w:rsid w:val="009E5061"/>
    <w:rsid w:val="009E55A4"/>
    <w:rsid w:val="009E6A85"/>
    <w:rsid w:val="009E6C12"/>
    <w:rsid w:val="009E77EE"/>
    <w:rsid w:val="009F08F3"/>
    <w:rsid w:val="009F1A42"/>
    <w:rsid w:val="009F344F"/>
    <w:rsid w:val="009F4B70"/>
    <w:rsid w:val="009F535E"/>
    <w:rsid w:val="009F70B9"/>
    <w:rsid w:val="00A0057C"/>
    <w:rsid w:val="00A00C6E"/>
    <w:rsid w:val="00A0230D"/>
    <w:rsid w:val="00A02737"/>
    <w:rsid w:val="00A02F83"/>
    <w:rsid w:val="00A0314F"/>
    <w:rsid w:val="00A031D8"/>
    <w:rsid w:val="00A03BB8"/>
    <w:rsid w:val="00A040CD"/>
    <w:rsid w:val="00A048A8"/>
    <w:rsid w:val="00A04F49"/>
    <w:rsid w:val="00A05727"/>
    <w:rsid w:val="00A064D1"/>
    <w:rsid w:val="00A0660B"/>
    <w:rsid w:val="00A06778"/>
    <w:rsid w:val="00A11736"/>
    <w:rsid w:val="00A11A31"/>
    <w:rsid w:val="00A12F3E"/>
    <w:rsid w:val="00A13D29"/>
    <w:rsid w:val="00A13E54"/>
    <w:rsid w:val="00A17F63"/>
    <w:rsid w:val="00A2193B"/>
    <w:rsid w:val="00A21F86"/>
    <w:rsid w:val="00A22BBA"/>
    <w:rsid w:val="00A232CF"/>
    <w:rsid w:val="00A2351A"/>
    <w:rsid w:val="00A24CE1"/>
    <w:rsid w:val="00A264A9"/>
    <w:rsid w:val="00A26B14"/>
    <w:rsid w:val="00A26DCF"/>
    <w:rsid w:val="00A27785"/>
    <w:rsid w:val="00A27A1F"/>
    <w:rsid w:val="00A27F81"/>
    <w:rsid w:val="00A30187"/>
    <w:rsid w:val="00A30AB0"/>
    <w:rsid w:val="00A30F96"/>
    <w:rsid w:val="00A33144"/>
    <w:rsid w:val="00A33297"/>
    <w:rsid w:val="00A3448A"/>
    <w:rsid w:val="00A35BEB"/>
    <w:rsid w:val="00A35DF5"/>
    <w:rsid w:val="00A36297"/>
    <w:rsid w:val="00A36E59"/>
    <w:rsid w:val="00A41B22"/>
    <w:rsid w:val="00A41D10"/>
    <w:rsid w:val="00A41E2B"/>
    <w:rsid w:val="00A41F51"/>
    <w:rsid w:val="00A42B0E"/>
    <w:rsid w:val="00A440ED"/>
    <w:rsid w:val="00A44B48"/>
    <w:rsid w:val="00A45B24"/>
    <w:rsid w:val="00A45B74"/>
    <w:rsid w:val="00A463D1"/>
    <w:rsid w:val="00A473D2"/>
    <w:rsid w:val="00A5120D"/>
    <w:rsid w:val="00A52E1D"/>
    <w:rsid w:val="00A535BE"/>
    <w:rsid w:val="00A562E1"/>
    <w:rsid w:val="00A57FAB"/>
    <w:rsid w:val="00A6084F"/>
    <w:rsid w:val="00A61499"/>
    <w:rsid w:val="00A62888"/>
    <w:rsid w:val="00A62A77"/>
    <w:rsid w:val="00A63156"/>
    <w:rsid w:val="00A6325F"/>
    <w:rsid w:val="00A63483"/>
    <w:rsid w:val="00A63C6C"/>
    <w:rsid w:val="00A63E5D"/>
    <w:rsid w:val="00A657D7"/>
    <w:rsid w:val="00A65B2E"/>
    <w:rsid w:val="00A65FEA"/>
    <w:rsid w:val="00A660AC"/>
    <w:rsid w:val="00A66965"/>
    <w:rsid w:val="00A67E6C"/>
    <w:rsid w:val="00A70139"/>
    <w:rsid w:val="00A70BAD"/>
    <w:rsid w:val="00A71B99"/>
    <w:rsid w:val="00A739D0"/>
    <w:rsid w:val="00A74C0E"/>
    <w:rsid w:val="00A7567F"/>
    <w:rsid w:val="00A761D4"/>
    <w:rsid w:val="00A766EA"/>
    <w:rsid w:val="00A76CC9"/>
    <w:rsid w:val="00A77EC4"/>
    <w:rsid w:val="00A80580"/>
    <w:rsid w:val="00A80648"/>
    <w:rsid w:val="00A80A8F"/>
    <w:rsid w:val="00A81C20"/>
    <w:rsid w:val="00A824DD"/>
    <w:rsid w:val="00A82503"/>
    <w:rsid w:val="00A84C3D"/>
    <w:rsid w:val="00A85B19"/>
    <w:rsid w:val="00A85EE2"/>
    <w:rsid w:val="00A86F15"/>
    <w:rsid w:val="00A87D80"/>
    <w:rsid w:val="00A903E5"/>
    <w:rsid w:val="00A90B85"/>
    <w:rsid w:val="00A922B4"/>
    <w:rsid w:val="00A92879"/>
    <w:rsid w:val="00A93804"/>
    <w:rsid w:val="00A9402C"/>
    <w:rsid w:val="00A9442A"/>
    <w:rsid w:val="00A95BBC"/>
    <w:rsid w:val="00A9703D"/>
    <w:rsid w:val="00A97C4A"/>
    <w:rsid w:val="00AA016F"/>
    <w:rsid w:val="00AA0602"/>
    <w:rsid w:val="00AA1ED6"/>
    <w:rsid w:val="00AA22DC"/>
    <w:rsid w:val="00AA3D28"/>
    <w:rsid w:val="00AA476E"/>
    <w:rsid w:val="00AA51D6"/>
    <w:rsid w:val="00AA5A46"/>
    <w:rsid w:val="00AA5B92"/>
    <w:rsid w:val="00AA60E5"/>
    <w:rsid w:val="00AA65E9"/>
    <w:rsid w:val="00AA7A91"/>
    <w:rsid w:val="00AB0BC8"/>
    <w:rsid w:val="00AB11CA"/>
    <w:rsid w:val="00AB14D9"/>
    <w:rsid w:val="00AB37B4"/>
    <w:rsid w:val="00AB45F5"/>
    <w:rsid w:val="00AB4AB8"/>
    <w:rsid w:val="00AB5EED"/>
    <w:rsid w:val="00AB655E"/>
    <w:rsid w:val="00AC007F"/>
    <w:rsid w:val="00AC076B"/>
    <w:rsid w:val="00AC0D3B"/>
    <w:rsid w:val="00AC1266"/>
    <w:rsid w:val="00AC16AC"/>
    <w:rsid w:val="00AC2ECD"/>
    <w:rsid w:val="00AC3119"/>
    <w:rsid w:val="00AC46F8"/>
    <w:rsid w:val="00AC49FB"/>
    <w:rsid w:val="00AC5A10"/>
    <w:rsid w:val="00AD0A54"/>
    <w:rsid w:val="00AD0AA3"/>
    <w:rsid w:val="00AD1B5B"/>
    <w:rsid w:val="00AD2ED0"/>
    <w:rsid w:val="00AD3F94"/>
    <w:rsid w:val="00AD4A5A"/>
    <w:rsid w:val="00AD5C92"/>
    <w:rsid w:val="00AD6F64"/>
    <w:rsid w:val="00AE27AC"/>
    <w:rsid w:val="00AE2B0A"/>
    <w:rsid w:val="00AE40E0"/>
    <w:rsid w:val="00AE4DBA"/>
    <w:rsid w:val="00AE4F07"/>
    <w:rsid w:val="00AE6193"/>
    <w:rsid w:val="00AE69A0"/>
    <w:rsid w:val="00AE6BEB"/>
    <w:rsid w:val="00AE77D6"/>
    <w:rsid w:val="00AF136E"/>
    <w:rsid w:val="00AF1A7F"/>
    <w:rsid w:val="00AF1C5D"/>
    <w:rsid w:val="00AF1ED8"/>
    <w:rsid w:val="00AF1F46"/>
    <w:rsid w:val="00AF24A9"/>
    <w:rsid w:val="00AF42D7"/>
    <w:rsid w:val="00AF56C3"/>
    <w:rsid w:val="00AF6734"/>
    <w:rsid w:val="00AF7668"/>
    <w:rsid w:val="00AF7BA3"/>
    <w:rsid w:val="00AF7FE6"/>
    <w:rsid w:val="00B006FE"/>
    <w:rsid w:val="00B007A3"/>
    <w:rsid w:val="00B007CB"/>
    <w:rsid w:val="00B0294A"/>
    <w:rsid w:val="00B02AA9"/>
    <w:rsid w:val="00B02FA3"/>
    <w:rsid w:val="00B03531"/>
    <w:rsid w:val="00B036A4"/>
    <w:rsid w:val="00B05084"/>
    <w:rsid w:val="00B0532C"/>
    <w:rsid w:val="00B05714"/>
    <w:rsid w:val="00B071D6"/>
    <w:rsid w:val="00B075FB"/>
    <w:rsid w:val="00B07A32"/>
    <w:rsid w:val="00B116A6"/>
    <w:rsid w:val="00B1186C"/>
    <w:rsid w:val="00B13CB8"/>
    <w:rsid w:val="00B157F9"/>
    <w:rsid w:val="00B17CD7"/>
    <w:rsid w:val="00B20256"/>
    <w:rsid w:val="00B2052B"/>
    <w:rsid w:val="00B20878"/>
    <w:rsid w:val="00B20AD2"/>
    <w:rsid w:val="00B20D09"/>
    <w:rsid w:val="00B234D0"/>
    <w:rsid w:val="00B27328"/>
    <w:rsid w:val="00B2763F"/>
    <w:rsid w:val="00B27AAC"/>
    <w:rsid w:val="00B30929"/>
    <w:rsid w:val="00B31EF9"/>
    <w:rsid w:val="00B33A6D"/>
    <w:rsid w:val="00B34464"/>
    <w:rsid w:val="00B36A9D"/>
    <w:rsid w:val="00B372AA"/>
    <w:rsid w:val="00B37BB3"/>
    <w:rsid w:val="00B37BF0"/>
    <w:rsid w:val="00B37D39"/>
    <w:rsid w:val="00B403AB"/>
    <w:rsid w:val="00B40445"/>
    <w:rsid w:val="00B409E0"/>
    <w:rsid w:val="00B41888"/>
    <w:rsid w:val="00B41CF3"/>
    <w:rsid w:val="00B4530D"/>
    <w:rsid w:val="00B45A52"/>
    <w:rsid w:val="00B46175"/>
    <w:rsid w:val="00B477F0"/>
    <w:rsid w:val="00B500CF"/>
    <w:rsid w:val="00B5095F"/>
    <w:rsid w:val="00B5104E"/>
    <w:rsid w:val="00B526C0"/>
    <w:rsid w:val="00B52F50"/>
    <w:rsid w:val="00B530CF"/>
    <w:rsid w:val="00B53F62"/>
    <w:rsid w:val="00B544F7"/>
    <w:rsid w:val="00B548B7"/>
    <w:rsid w:val="00B54FDA"/>
    <w:rsid w:val="00B55313"/>
    <w:rsid w:val="00B55C5C"/>
    <w:rsid w:val="00B56FA4"/>
    <w:rsid w:val="00B57015"/>
    <w:rsid w:val="00B571DB"/>
    <w:rsid w:val="00B60399"/>
    <w:rsid w:val="00B60466"/>
    <w:rsid w:val="00B60D0B"/>
    <w:rsid w:val="00B61297"/>
    <w:rsid w:val="00B627DB"/>
    <w:rsid w:val="00B62D8A"/>
    <w:rsid w:val="00B633C8"/>
    <w:rsid w:val="00B6357E"/>
    <w:rsid w:val="00B63C7A"/>
    <w:rsid w:val="00B65DFE"/>
    <w:rsid w:val="00B664C7"/>
    <w:rsid w:val="00B67CC2"/>
    <w:rsid w:val="00B713D8"/>
    <w:rsid w:val="00B739F6"/>
    <w:rsid w:val="00B755DF"/>
    <w:rsid w:val="00B8081B"/>
    <w:rsid w:val="00B8155A"/>
    <w:rsid w:val="00B81654"/>
    <w:rsid w:val="00B81A6C"/>
    <w:rsid w:val="00B84742"/>
    <w:rsid w:val="00B84AD7"/>
    <w:rsid w:val="00B85708"/>
    <w:rsid w:val="00B85DE5"/>
    <w:rsid w:val="00B85F81"/>
    <w:rsid w:val="00B86A4F"/>
    <w:rsid w:val="00B905AA"/>
    <w:rsid w:val="00B90F73"/>
    <w:rsid w:val="00B9144F"/>
    <w:rsid w:val="00B92551"/>
    <w:rsid w:val="00B9335A"/>
    <w:rsid w:val="00B93803"/>
    <w:rsid w:val="00B93B59"/>
    <w:rsid w:val="00B9406A"/>
    <w:rsid w:val="00B94D4D"/>
    <w:rsid w:val="00B95815"/>
    <w:rsid w:val="00B95C93"/>
    <w:rsid w:val="00BA09BA"/>
    <w:rsid w:val="00BA0B15"/>
    <w:rsid w:val="00BA20A8"/>
    <w:rsid w:val="00BA2280"/>
    <w:rsid w:val="00BA2A08"/>
    <w:rsid w:val="00BA318E"/>
    <w:rsid w:val="00BA41A8"/>
    <w:rsid w:val="00BA56D2"/>
    <w:rsid w:val="00BA5E8B"/>
    <w:rsid w:val="00BA694A"/>
    <w:rsid w:val="00BA7203"/>
    <w:rsid w:val="00BA76E0"/>
    <w:rsid w:val="00BB1072"/>
    <w:rsid w:val="00BB2A25"/>
    <w:rsid w:val="00BB32A8"/>
    <w:rsid w:val="00BB5009"/>
    <w:rsid w:val="00BB51E9"/>
    <w:rsid w:val="00BB55AC"/>
    <w:rsid w:val="00BB5C4C"/>
    <w:rsid w:val="00BB6114"/>
    <w:rsid w:val="00BB7185"/>
    <w:rsid w:val="00BB7E3E"/>
    <w:rsid w:val="00BC0FDC"/>
    <w:rsid w:val="00BC2787"/>
    <w:rsid w:val="00BC2DB9"/>
    <w:rsid w:val="00BC3045"/>
    <w:rsid w:val="00BC3053"/>
    <w:rsid w:val="00BC3134"/>
    <w:rsid w:val="00BC3999"/>
    <w:rsid w:val="00BC3DD5"/>
    <w:rsid w:val="00BC4357"/>
    <w:rsid w:val="00BC4D2E"/>
    <w:rsid w:val="00BC5243"/>
    <w:rsid w:val="00BC55A3"/>
    <w:rsid w:val="00BC698D"/>
    <w:rsid w:val="00BC6F5B"/>
    <w:rsid w:val="00BC7113"/>
    <w:rsid w:val="00BC72EC"/>
    <w:rsid w:val="00BD03EB"/>
    <w:rsid w:val="00BD124F"/>
    <w:rsid w:val="00BD1981"/>
    <w:rsid w:val="00BD4479"/>
    <w:rsid w:val="00BD48AC"/>
    <w:rsid w:val="00BD5F1A"/>
    <w:rsid w:val="00BD67CC"/>
    <w:rsid w:val="00BD6C5F"/>
    <w:rsid w:val="00BD7310"/>
    <w:rsid w:val="00BD7BE9"/>
    <w:rsid w:val="00BD7DA7"/>
    <w:rsid w:val="00BE08D3"/>
    <w:rsid w:val="00BE1234"/>
    <w:rsid w:val="00BE2FA6"/>
    <w:rsid w:val="00BE333F"/>
    <w:rsid w:val="00BE3C86"/>
    <w:rsid w:val="00BE55FC"/>
    <w:rsid w:val="00BE5A7A"/>
    <w:rsid w:val="00BE5DF2"/>
    <w:rsid w:val="00BE6029"/>
    <w:rsid w:val="00BE62BA"/>
    <w:rsid w:val="00BE65C1"/>
    <w:rsid w:val="00BE6BC1"/>
    <w:rsid w:val="00BE7406"/>
    <w:rsid w:val="00BE752E"/>
    <w:rsid w:val="00BE75FE"/>
    <w:rsid w:val="00BE7603"/>
    <w:rsid w:val="00BF20DD"/>
    <w:rsid w:val="00BF3279"/>
    <w:rsid w:val="00BF3C56"/>
    <w:rsid w:val="00BF3CA3"/>
    <w:rsid w:val="00BF3EFC"/>
    <w:rsid w:val="00BF3F54"/>
    <w:rsid w:val="00BF42F6"/>
    <w:rsid w:val="00BF6937"/>
    <w:rsid w:val="00BF73F4"/>
    <w:rsid w:val="00BF74C7"/>
    <w:rsid w:val="00BF770C"/>
    <w:rsid w:val="00BF77D2"/>
    <w:rsid w:val="00C008F5"/>
    <w:rsid w:val="00C014FC"/>
    <w:rsid w:val="00C015F1"/>
    <w:rsid w:val="00C01827"/>
    <w:rsid w:val="00C01F00"/>
    <w:rsid w:val="00C01F33"/>
    <w:rsid w:val="00C02CC6"/>
    <w:rsid w:val="00C03152"/>
    <w:rsid w:val="00C03DDC"/>
    <w:rsid w:val="00C040F7"/>
    <w:rsid w:val="00C044AB"/>
    <w:rsid w:val="00C05706"/>
    <w:rsid w:val="00C05CBD"/>
    <w:rsid w:val="00C060C3"/>
    <w:rsid w:val="00C0714F"/>
    <w:rsid w:val="00C07377"/>
    <w:rsid w:val="00C10478"/>
    <w:rsid w:val="00C10A34"/>
    <w:rsid w:val="00C1157D"/>
    <w:rsid w:val="00C11C1B"/>
    <w:rsid w:val="00C12107"/>
    <w:rsid w:val="00C126F9"/>
    <w:rsid w:val="00C14D4B"/>
    <w:rsid w:val="00C154BB"/>
    <w:rsid w:val="00C15973"/>
    <w:rsid w:val="00C16EC4"/>
    <w:rsid w:val="00C215F3"/>
    <w:rsid w:val="00C22249"/>
    <w:rsid w:val="00C22F93"/>
    <w:rsid w:val="00C23ADA"/>
    <w:rsid w:val="00C244FA"/>
    <w:rsid w:val="00C25F1A"/>
    <w:rsid w:val="00C268A2"/>
    <w:rsid w:val="00C278D8"/>
    <w:rsid w:val="00C279B5"/>
    <w:rsid w:val="00C27C45"/>
    <w:rsid w:val="00C32804"/>
    <w:rsid w:val="00C33A83"/>
    <w:rsid w:val="00C3560E"/>
    <w:rsid w:val="00C3562C"/>
    <w:rsid w:val="00C357F6"/>
    <w:rsid w:val="00C36D8E"/>
    <w:rsid w:val="00C3719D"/>
    <w:rsid w:val="00C37CB2"/>
    <w:rsid w:val="00C4088F"/>
    <w:rsid w:val="00C41059"/>
    <w:rsid w:val="00C42065"/>
    <w:rsid w:val="00C42211"/>
    <w:rsid w:val="00C451FE"/>
    <w:rsid w:val="00C473A5"/>
    <w:rsid w:val="00C52EC0"/>
    <w:rsid w:val="00C53AA2"/>
    <w:rsid w:val="00C547D3"/>
    <w:rsid w:val="00C54995"/>
    <w:rsid w:val="00C54D41"/>
    <w:rsid w:val="00C5606F"/>
    <w:rsid w:val="00C56934"/>
    <w:rsid w:val="00C60783"/>
    <w:rsid w:val="00C616CA"/>
    <w:rsid w:val="00C6296C"/>
    <w:rsid w:val="00C64672"/>
    <w:rsid w:val="00C70697"/>
    <w:rsid w:val="00C71A29"/>
    <w:rsid w:val="00C72093"/>
    <w:rsid w:val="00C72EF4"/>
    <w:rsid w:val="00C744FE"/>
    <w:rsid w:val="00C747B7"/>
    <w:rsid w:val="00C755BA"/>
    <w:rsid w:val="00C755ED"/>
    <w:rsid w:val="00C75D2F"/>
    <w:rsid w:val="00C75EDF"/>
    <w:rsid w:val="00C767BE"/>
    <w:rsid w:val="00C76E3C"/>
    <w:rsid w:val="00C81568"/>
    <w:rsid w:val="00C8201B"/>
    <w:rsid w:val="00C82825"/>
    <w:rsid w:val="00C83160"/>
    <w:rsid w:val="00C86147"/>
    <w:rsid w:val="00C86A1A"/>
    <w:rsid w:val="00C86F66"/>
    <w:rsid w:val="00C8704A"/>
    <w:rsid w:val="00C9027A"/>
    <w:rsid w:val="00C9068E"/>
    <w:rsid w:val="00C9095A"/>
    <w:rsid w:val="00C90B61"/>
    <w:rsid w:val="00C90D0E"/>
    <w:rsid w:val="00C92A7E"/>
    <w:rsid w:val="00C92D2E"/>
    <w:rsid w:val="00C937F8"/>
    <w:rsid w:val="00C93814"/>
    <w:rsid w:val="00C9385E"/>
    <w:rsid w:val="00C93C4B"/>
    <w:rsid w:val="00C944AB"/>
    <w:rsid w:val="00C95B40"/>
    <w:rsid w:val="00C95F03"/>
    <w:rsid w:val="00C95F6F"/>
    <w:rsid w:val="00C96C89"/>
    <w:rsid w:val="00C96E15"/>
    <w:rsid w:val="00C9721E"/>
    <w:rsid w:val="00CA0D20"/>
    <w:rsid w:val="00CA1ED8"/>
    <w:rsid w:val="00CA2B5A"/>
    <w:rsid w:val="00CA2E09"/>
    <w:rsid w:val="00CA3042"/>
    <w:rsid w:val="00CA3E1A"/>
    <w:rsid w:val="00CA4922"/>
    <w:rsid w:val="00CA4B7D"/>
    <w:rsid w:val="00CA67A1"/>
    <w:rsid w:val="00CA6A68"/>
    <w:rsid w:val="00CA7BAC"/>
    <w:rsid w:val="00CB06D5"/>
    <w:rsid w:val="00CB16C7"/>
    <w:rsid w:val="00CB1F63"/>
    <w:rsid w:val="00CB2CDC"/>
    <w:rsid w:val="00CB3952"/>
    <w:rsid w:val="00CB3F48"/>
    <w:rsid w:val="00CB4C24"/>
    <w:rsid w:val="00CB7170"/>
    <w:rsid w:val="00CC040E"/>
    <w:rsid w:val="00CC0A9F"/>
    <w:rsid w:val="00CC111F"/>
    <w:rsid w:val="00CC2011"/>
    <w:rsid w:val="00CC3BBE"/>
    <w:rsid w:val="00CC3EA0"/>
    <w:rsid w:val="00CC403E"/>
    <w:rsid w:val="00CC4FF9"/>
    <w:rsid w:val="00CC73A1"/>
    <w:rsid w:val="00CC78AE"/>
    <w:rsid w:val="00CC7A91"/>
    <w:rsid w:val="00CC7B45"/>
    <w:rsid w:val="00CD015B"/>
    <w:rsid w:val="00CD1188"/>
    <w:rsid w:val="00CD1326"/>
    <w:rsid w:val="00CD1462"/>
    <w:rsid w:val="00CD2701"/>
    <w:rsid w:val="00CD2ED1"/>
    <w:rsid w:val="00CD337B"/>
    <w:rsid w:val="00CD3716"/>
    <w:rsid w:val="00CD4CC1"/>
    <w:rsid w:val="00CD55A9"/>
    <w:rsid w:val="00CD61D9"/>
    <w:rsid w:val="00CD6332"/>
    <w:rsid w:val="00CD7679"/>
    <w:rsid w:val="00CE0424"/>
    <w:rsid w:val="00CE30BC"/>
    <w:rsid w:val="00CE3593"/>
    <w:rsid w:val="00CE3802"/>
    <w:rsid w:val="00CE43C2"/>
    <w:rsid w:val="00CE52C4"/>
    <w:rsid w:val="00CE6581"/>
    <w:rsid w:val="00CE67C2"/>
    <w:rsid w:val="00CE6FF1"/>
    <w:rsid w:val="00CE7561"/>
    <w:rsid w:val="00CE766C"/>
    <w:rsid w:val="00CE7CB6"/>
    <w:rsid w:val="00CF09B2"/>
    <w:rsid w:val="00CF1354"/>
    <w:rsid w:val="00CF20E1"/>
    <w:rsid w:val="00CF274F"/>
    <w:rsid w:val="00CF3B1F"/>
    <w:rsid w:val="00CF3BE2"/>
    <w:rsid w:val="00CF3BE9"/>
    <w:rsid w:val="00CF3BF6"/>
    <w:rsid w:val="00CF625B"/>
    <w:rsid w:val="00CF649D"/>
    <w:rsid w:val="00CF687E"/>
    <w:rsid w:val="00CF69C9"/>
    <w:rsid w:val="00CF6B10"/>
    <w:rsid w:val="00CF775E"/>
    <w:rsid w:val="00D00CFB"/>
    <w:rsid w:val="00D01400"/>
    <w:rsid w:val="00D02DBD"/>
    <w:rsid w:val="00D03302"/>
    <w:rsid w:val="00D0349B"/>
    <w:rsid w:val="00D034D0"/>
    <w:rsid w:val="00D03D26"/>
    <w:rsid w:val="00D03D6D"/>
    <w:rsid w:val="00D0539F"/>
    <w:rsid w:val="00D05DD0"/>
    <w:rsid w:val="00D06541"/>
    <w:rsid w:val="00D069A6"/>
    <w:rsid w:val="00D07AA1"/>
    <w:rsid w:val="00D10249"/>
    <w:rsid w:val="00D10805"/>
    <w:rsid w:val="00D115C3"/>
    <w:rsid w:val="00D11897"/>
    <w:rsid w:val="00D11C5C"/>
    <w:rsid w:val="00D1278D"/>
    <w:rsid w:val="00D13135"/>
    <w:rsid w:val="00D13E4E"/>
    <w:rsid w:val="00D1496B"/>
    <w:rsid w:val="00D15157"/>
    <w:rsid w:val="00D155BB"/>
    <w:rsid w:val="00D16904"/>
    <w:rsid w:val="00D16DB6"/>
    <w:rsid w:val="00D2035A"/>
    <w:rsid w:val="00D23431"/>
    <w:rsid w:val="00D2384C"/>
    <w:rsid w:val="00D239A7"/>
    <w:rsid w:val="00D23CF5"/>
    <w:rsid w:val="00D23D92"/>
    <w:rsid w:val="00D23F47"/>
    <w:rsid w:val="00D2576A"/>
    <w:rsid w:val="00D25A29"/>
    <w:rsid w:val="00D25F1F"/>
    <w:rsid w:val="00D3011B"/>
    <w:rsid w:val="00D303C0"/>
    <w:rsid w:val="00D31538"/>
    <w:rsid w:val="00D354E8"/>
    <w:rsid w:val="00D35622"/>
    <w:rsid w:val="00D36AD5"/>
    <w:rsid w:val="00D36E71"/>
    <w:rsid w:val="00D37182"/>
    <w:rsid w:val="00D379B8"/>
    <w:rsid w:val="00D37D87"/>
    <w:rsid w:val="00D4002D"/>
    <w:rsid w:val="00D4057B"/>
    <w:rsid w:val="00D40B33"/>
    <w:rsid w:val="00D41E9C"/>
    <w:rsid w:val="00D42A9B"/>
    <w:rsid w:val="00D42B2D"/>
    <w:rsid w:val="00D4318F"/>
    <w:rsid w:val="00D433F4"/>
    <w:rsid w:val="00D438BF"/>
    <w:rsid w:val="00D440F8"/>
    <w:rsid w:val="00D45063"/>
    <w:rsid w:val="00D455F5"/>
    <w:rsid w:val="00D45A8B"/>
    <w:rsid w:val="00D464D2"/>
    <w:rsid w:val="00D46DA0"/>
    <w:rsid w:val="00D46E55"/>
    <w:rsid w:val="00D47DE3"/>
    <w:rsid w:val="00D50AF3"/>
    <w:rsid w:val="00D5144B"/>
    <w:rsid w:val="00D52CAC"/>
    <w:rsid w:val="00D54185"/>
    <w:rsid w:val="00D54354"/>
    <w:rsid w:val="00D546FF"/>
    <w:rsid w:val="00D55AD5"/>
    <w:rsid w:val="00D563E3"/>
    <w:rsid w:val="00D576CA"/>
    <w:rsid w:val="00D57A93"/>
    <w:rsid w:val="00D57DA2"/>
    <w:rsid w:val="00D6065F"/>
    <w:rsid w:val="00D60F99"/>
    <w:rsid w:val="00D61AF5"/>
    <w:rsid w:val="00D6240A"/>
    <w:rsid w:val="00D6354A"/>
    <w:rsid w:val="00D635F9"/>
    <w:rsid w:val="00D652B5"/>
    <w:rsid w:val="00D6549E"/>
    <w:rsid w:val="00D65DD1"/>
    <w:rsid w:val="00D66155"/>
    <w:rsid w:val="00D66692"/>
    <w:rsid w:val="00D701A1"/>
    <w:rsid w:val="00D705AA"/>
    <w:rsid w:val="00D708B0"/>
    <w:rsid w:val="00D70C48"/>
    <w:rsid w:val="00D72C21"/>
    <w:rsid w:val="00D72E6F"/>
    <w:rsid w:val="00D76BFC"/>
    <w:rsid w:val="00D77A67"/>
    <w:rsid w:val="00D77B1D"/>
    <w:rsid w:val="00D8021F"/>
    <w:rsid w:val="00D80383"/>
    <w:rsid w:val="00D80EE1"/>
    <w:rsid w:val="00D823C6"/>
    <w:rsid w:val="00D827AF"/>
    <w:rsid w:val="00D8327F"/>
    <w:rsid w:val="00D83464"/>
    <w:rsid w:val="00D83BEB"/>
    <w:rsid w:val="00D85E7A"/>
    <w:rsid w:val="00D86CA3"/>
    <w:rsid w:val="00D871CE"/>
    <w:rsid w:val="00D9196D"/>
    <w:rsid w:val="00D92982"/>
    <w:rsid w:val="00D944F9"/>
    <w:rsid w:val="00DA0D1A"/>
    <w:rsid w:val="00DA0D93"/>
    <w:rsid w:val="00DA18DD"/>
    <w:rsid w:val="00DA305E"/>
    <w:rsid w:val="00DA43CC"/>
    <w:rsid w:val="00DA492B"/>
    <w:rsid w:val="00DA5417"/>
    <w:rsid w:val="00DA56E8"/>
    <w:rsid w:val="00DA6584"/>
    <w:rsid w:val="00DA7218"/>
    <w:rsid w:val="00DB0A9F"/>
    <w:rsid w:val="00DB2156"/>
    <w:rsid w:val="00DB35CF"/>
    <w:rsid w:val="00DB377D"/>
    <w:rsid w:val="00DB4CA9"/>
    <w:rsid w:val="00DB5992"/>
    <w:rsid w:val="00DB5C90"/>
    <w:rsid w:val="00DC0698"/>
    <w:rsid w:val="00DC1604"/>
    <w:rsid w:val="00DC18A1"/>
    <w:rsid w:val="00DC19FE"/>
    <w:rsid w:val="00DC2D36"/>
    <w:rsid w:val="00DC3455"/>
    <w:rsid w:val="00DC53EF"/>
    <w:rsid w:val="00DC6F19"/>
    <w:rsid w:val="00DC72B1"/>
    <w:rsid w:val="00DC764C"/>
    <w:rsid w:val="00DD54AA"/>
    <w:rsid w:val="00DD5970"/>
    <w:rsid w:val="00DD663B"/>
    <w:rsid w:val="00DD6786"/>
    <w:rsid w:val="00DD79BE"/>
    <w:rsid w:val="00DE0EC5"/>
    <w:rsid w:val="00DE1B12"/>
    <w:rsid w:val="00DE26FB"/>
    <w:rsid w:val="00DE41CA"/>
    <w:rsid w:val="00DE4547"/>
    <w:rsid w:val="00DE51E6"/>
    <w:rsid w:val="00DE5608"/>
    <w:rsid w:val="00DE58D0"/>
    <w:rsid w:val="00DE654F"/>
    <w:rsid w:val="00DE668B"/>
    <w:rsid w:val="00DE6E5E"/>
    <w:rsid w:val="00DE702C"/>
    <w:rsid w:val="00DE7185"/>
    <w:rsid w:val="00DF0B6E"/>
    <w:rsid w:val="00DF0CC9"/>
    <w:rsid w:val="00DF135F"/>
    <w:rsid w:val="00DF15E0"/>
    <w:rsid w:val="00DF167A"/>
    <w:rsid w:val="00DF1700"/>
    <w:rsid w:val="00DF36A0"/>
    <w:rsid w:val="00DF37A0"/>
    <w:rsid w:val="00DF3AD0"/>
    <w:rsid w:val="00DF45B6"/>
    <w:rsid w:val="00DF6CBB"/>
    <w:rsid w:val="00DF7591"/>
    <w:rsid w:val="00DF7E3D"/>
    <w:rsid w:val="00E04E53"/>
    <w:rsid w:val="00E10090"/>
    <w:rsid w:val="00E110E7"/>
    <w:rsid w:val="00E11567"/>
    <w:rsid w:val="00E11B20"/>
    <w:rsid w:val="00E1251A"/>
    <w:rsid w:val="00E13690"/>
    <w:rsid w:val="00E174A2"/>
    <w:rsid w:val="00E17FA2"/>
    <w:rsid w:val="00E200C2"/>
    <w:rsid w:val="00E20776"/>
    <w:rsid w:val="00E207D1"/>
    <w:rsid w:val="00E21308"/>
    <w:rsid w:val="00E221C4"/>
    <w:rsid w:val="00E22330"/>
    <w:rsid w:val="00E23DD3"/>
    <w:rsid w:val="00E24189"/>
    <w:rsid w:val="00E24B90"/>
    <w:rsid w:val="00E27B92"/>
    <w:rsid w:val="00E30B5A"/>
    <w:rsid w:val="00E3123D"/>
    <w:rsid w:val="00E31461"/>
    <w:rsid w:val="00E319D8"/>
    <w:rsid w:val="00E31D43"/>
    <w:rsid w:val="00E32247"/>
    <w:rsid w:val="00E32608"/>
    <w:rsid w:val="00E33396"/>
    <w:rsid w:val="00E337C0"/>
    <w:rsid w:val="00E337C7"/>
    <w:rsid w:val="00E3405F"/>
    <w:rsid w:val="00E34188"/>
    <w:rsid w:val="00E34452"/>
    <w:rsid w:val="00E34B6E"/>
    <w:rsid w:val="00E35559"/>
    <w:rsid w:val="00E3723A"/>
    <w:rsid w:val="00E37860"/>
    <w:rsid w:val="00E41E7C"/>
    <w:rsid w:val="00E446F1"/>
    <w:rsid w:val="00E46886"/>
    <w:rsid w:val="00E47AEF"/>
    <w:rsid w:val="00E509DF"/>
    <w:rsid w:val="00E51509"/>
    <w:rsid w:val="00E520F8"/>
    <w:rsid w:val="00E526D9"/>
    <w:rsid w:val="00E52D5B"/>
    <w:rsid w:val="00E53B75"/>
    <w:rsid w:val="00E53B9D"/>
    <w:rsid w:val="00E54E3B"/>
    <w:rsid w:val="00E57565"/>
    <w:rsid w:val="00E5778B"/>
    <w:rsid w:val="00E626A1"/>
    <w:rsid w:val="00E63443"/>
    <w:rsid w:val="00E63838"/>
    <w:rsid w:val="00E64434"/>
    <w:rsid w:val="00E65601"/>
    <w:rsid w:val="00E67B6D"/>
    <w:rsid w:val="00E67C51"/>
    <w:rsid w:val="00E70FF6"/>
    <w:rsid w:val="00E72881"/>
    <w:rsid w:val="00E72EFC"/>
    <w:rsid w:val="00E754C0"/>
    <w:rsid w:val="00E758EC"/>
    <w:rsid w:val="00E75AC3"/>
    <w:rsid w:val="00E76992"/>
    <w:rsid w:val="00E76B23"/>
    <w:rsid w:val="00E77EAD"/>
    <w:rsid w:val="00E77F84"/>
    <w:rsid w:val="00E80312"/>
    <w:rsid w:val="00E8042F"/>
    <w:rsid w:val="00E81868"/>
    <w:rsid w:val="00E81951"/>
    <w:rsid w:val="00E81C36"/>
    <w:rsid w:val="00E82296"/>
    <w:rsid w:val="00E8234C"/>
    <w:rsid w:val="00E83AA9"/>
    <w:rsid w:val="00E83BA4"/>
    <w:rsid w:val="00E85928"/>
    <w:rsid w:val="00E85F9E"/>
    <w:rsid w:val="00E8726F"/>
    <w:rsid w:val="00E87822"/>
    <w:rsid w:val="00E87A50"/>
    <w:rsid w:val="00E902AD"/>
    <w:rsid w:val="00E90395"/>
    <w:rsid w:val="00E90E49"/>
    <w:rsid w:val="00E917F9"/>
    <w:rsid w:val="00E9189F"/>
    <w:rsid w:val="00E9205C"/>
    <w:rsid w:val="00E9291C"/>
    <w:rsid w:val="00E92E7D"/>
    <w:rsid w:val="00E93FFE"/>
    <w:rsid w:val="00E94953"/>
    <w:rsid w:val="00E94E4D"/>
    <w:rsid w:val="00E94F8A"/>
    <w:rsid w:val="00E967A9"/>
    <w:rsid w:val="00EA08B1"/>
    <w:rsid w:val="00EA266F"/>
    <w:rsid w:val="00EA2B4D"/>
    <w:rsid w:val="00EA41C0"/>
    <w:rsid w:val="00EA7A41"/>
    <w:rsid w:val="00EB077B"/>
    <w:rsid w:val="00EB1BA7"/>
    <w:rsid w:val="00EB2297"/>
    <w:rsid w:val="00EB2AD7"/>
    <w:rsid w:val="00EB3514"/>
    <w:rsid w:val="00EB4EA2"/>
    <w:rsid w:val="00EB545A"/>
    <w:rsid w:val="00EB54F2"/>
    <w:rsid w:val="00EB67DC"/>
    <w:rsid w:val="00EB68C4"/>
    <w:rsid w:val="00EB6C77"/>
    <w:rsid w:val="00EC243E"/>
    <w:rsid w:val="00EC24D5"/>
    <w:rsid w:val="00EC27C6"/>
    <w:rsid w:val="00EC2CAF"/>
    <w:rsid w:val="00EC2F0C"/>
    <w:rsid w:val="00EC37D4"/>
    <w:rsid w:val="00EC4207"/>
    <w:rsid w:val="00EC5653"/>
    <w:rsid w:val="00EC5842"/>
    <w:rsid w:val="00EC5B38"/>
    <w:rsid w:val="00EC71CE"/>
    <w:rsid w:val="00EC73E5"/>
    <w:rsid w:val="00ED0434"/>
    <w:rsid w:val="00ED0A64"/>
    <w:rsid w:val="00ED0E5D"/>
    <w:rsid w:val="00ED1006"/>
    <w:rsid w:val="00ED2346"/>
    <w:rsid w:val="00ED3176"/>
    <w:rsid w:val="00ED327D"/>
    <w:rsid w:val="00ED47EB"/>
    <w:rsid w:val="00ED4841"/>
    <w:rsid w:val="00ED5EB8"/>
    <w:rsid w:val="00ED6A12"/>
    <w:rsid w:val="00ED734B"/>
    <w:rsid w:val="00ED742F"/>
    <w:rsid w:val="00EE04E4"/>
    <w:rsid w:val="00EE0F33"/>
    <w:rsid w:val="00EE217A"/>
    <w:rsid w:val="00EE2CBB"/>
    <w:rsid w:val="00EE44A6"/>
    <w:rsid w:val="00EE52BF"/>
    <w:rsid w:val="00EE6751"/>
    <w:rsid w:val="00EF0A53"/>
    <w:rsid w:val="00EF18FE"/>
    <w:rsid w:val="00EF1AC0"/>
    <w:rsid w:val="00EF4872"/>
    <w:rsid w:val="00EF5787"/>
    <w:rsid w:val="00EF60D0"/>
    <w:rsid w:val="00EF7D27"/>
    <w:rsid w:val="00F003CA"/>
    <w:rsid w:val="00F01912"/>
    <w:rsid w:val="00F022A0"/>
    <w:rsid w:val="00F024E6"/>
    <w:rsid w:val="00F02562"/>
    <w:rsid w:val="00F03F35"/>
    <w:rsid w:val="00F040CA"/>
    <w:rsid w:val="00F0447F"/>
    <w:rsid w:val="00F04D31"/>
    <w:rsid w:val="00F0528D"/>
    <w:rsid w:val="00F05694"/>
    <w:rsid w:val="00F06C67"/>
    <w:rsid w:val="00F06DFD"/>
    <w:rsid w:val="00F06F1E"/>
    <w:rsid w:val="00F071D1"/>
    <w:rsid w:val="00F07533"/>
    <w:rsid w:val="00F0781B"/>
    <w:rsid w:val="00F07DAD"/>
    <w:rsid w:val="00F10397"/>
    <w:rsid w:val="00F104EC"/>
    <w:rsid w:val="00F1059E"/>
    <w:rsid w:val="00F10629"/>
    <w:rsid w:val="00F106FB"/>
    <w:rsid w:val="00F12F39"/>
    <w:rsid w:val="00F13A14"/>
    <w:rsid w:val="00F14273"/>
    <w:rsid w:val="00F143B9"/>
    <w:rsid w:val="00F15FA5"/>
    <w:rsid w:val="00F16235"/>
    <w:rsid w:val="00F20513"/>
    <w:rsid w:val="00F20848"/>
    <w:rsid w:val="00F209B7"/>
    <w:rsid w:val="00F21574"/>
    <w:rsid w:val="00F2282D"/>
    <w:rsid w:val="00F236EB"/>
    <w:rsid w:val="00F2376F"/>
    <w:rsid w:val="00F23D4A"/>
    <w:rsid w:val="00F243D8"/>
    <w:rsid w:val="00F30267"/>
    <w:rsid w:val="00F30828"/>
    <w:rsid w:val="00F30A11"/>
    <w:rsid w:val="00F313D6"/>
    <w:rsid w:val="00F3194F"/>
    <w:rsid w:val="00F31AAE"/>
    <w:rsid w:val="00F31ADB"/>
    <w:rsid w:val="00F31BEB"/>
    <w:rsid w:val="00F31D32"/>
    <w:rsid w:val="00F320CC"/>
    <w:rsid w:val="00F32179"/>
    <w:rsid w:val="00F329F6"/>
    <w:rsid w:val="00F331B6"/>
    <w:rsid w:val="00F345D2"/>
    <w:rsid w:val="00F3597D"/>
    <w:rsid w:val="00F378BA"/>
    <w:rsid w:val="00F40B09"/>
    <w:rsid w:val="00F40F0C"/>
    <w:rsid w:val="00F411DC"/>
    <w:rsid w:val="00F431FE"/>
    <w:rsid w:val="00F44769"/>
    <w:rsid w:val="00F451D6"/>
    <w:rsid w:val="00F45EEC"/>
    <w:rsid w:val="00F46292"/>
    <w:rsid w:val="00F4721F"/>
    <w:rsid w:val="00F4766C"/>
    <w:rsid w:val="00F47723"/>
    <w:rsid w:val="00F4775F"/>
    <w:rsid w:val="00F5060E"/>
    <w:rsid w:val="00F507D1"/>
    <w:rsid w:val="00F5168C"/>
    <w:rsid w:val="00F519CE"/>
    <w:rsid w:val="00F51A8A"/>
    <w:rsid w:val="00F51ADA"/>
    <w:rsid w:val="00F52661"/>
    <w:rsid w:val="00F54101"/>
    <w:rsid w:val="00F544ED"/>
    <w:rsid w:val="00F54792"/>
    <w:rsid w:val="00F54C6E"/>
    <w:rsid w:val="00F55874"/>
    <w:rsid w:val="00F55882"/>
    <w:rsid w:val="00F56026"/>
    <w:rsid w:val="00F560A1"/>
    <w:rsid w:val="00F56FCE"/>
    <w:rsid w:val="00F5725F"/>
    <w:rsid w:val="00F573E8"/>
    <w:rsid w:val="00F60203"/>
    <w:rsid w:val="00F607C5"/>
    <w:rsid w:val="00F60DEA"/>
    <w:rsid w:val="00F6302A"/>
    <w:rsid w:val="00F637EF"/>
    <w:rsid w:val="00F63950"/>
    <w:rsid w:val="00F642DD"/>
    <w:rsid w:val="00F64835"/>
    <w:rsid w:val="00F64C2B"/>
    <w:rsid w:val="00F651BE"/>
    <w:rsid w:val="00F6587D"/>
    <w:rsid w:val="00F67748"/>
    <w:rsid w:val="00F67F53"/>
    <w:rsid w:val="00F703BE"/>
    <w:rsid w:val="00F71118"/>
    <w:rsid w:val="00F717D1"/>
    <w:rsid w:val="00F71F69"/>
    <w:rsid w:val="00F72937"/>
    <w:rsid w:val="00F72B72"/>
    <w:rsid w:val="00F7303D"/>
    <w:rsid w:val="00F73276"/>
    <w:rsid w:val="00F73888"/>
    <w:rsid w:val="00F73E35"/>
    <w:rsid w:val="00F749A3"/>
    <w:rsid w:val="00F74BB9"/>
    <w:rsid w:val="00F75343"/>
    <w:rsid w:val="00F75582"/>
    <w:rsid w:val="00F759F0"/>
    <w:rsid w:val="00F768BD"/>
    <w:rsid w:val="00F76EFA"/>
    <w:rsid w:val="00F77E63"/>
    <w:rsid w:val="00F804BE"/>
    <w:rsid w:val="00F80951"/>
    <w:rsid w:val="00F81776"/>
    <w:rsid w:val="00F817CE"/>
    <w:rsid w:val="00F8456C"/>
    <w:rsid w:val="00F84E33"/>
    <w:rsid w:val="00F859D8"/>
    <w:rsid w:val="00F868E4"/>
    <w:rsid w:val="00F868F5"/>
    <w:rsid w:val="00F8744A"/>
    <w:rsid w:val="00F9056A"/>
    <w:rsid w:val="00F90ABC"/>
    <w:rsid w:val="00F90F8D"/>
    <w:rsid w:val="00F91963"/>
    <w:rsid w:val="00F91E21"/>
    <w:rsid w:val="00F923C4"/>
    <w:rsid w:val="00F92782"/>
    <w:rsid w:val="00F931A2"/>
    <w:rsid w:val="00F93AA9"/>
    <w:rsid w:val="00F94AE6"/>
    <w:rsid w:val="00F9524E"/>
    <w:rsid w:val="00F956D6"/>
    <w:rsid w:val="00F95C94"/>
    <w:rsid w:val="00F9622D"/>
    <w:rsid w:val="00F96985"/>
    <w:rsid w:val="00F9722D"/>
    <w:rsid w:val="00F97838"/>
    <w:rsid w:val="00FA0521"/>
    <w:rsid w:val="00FA0725"/>
    <w:rsid w:val="00FA17D8"/>
    <w:rsid w:val="00FA2667"/>
    <w:rsid w:val="00FA286B"/>
    <w:rsid w:val="00FA2BB3"/>
    <w:rsid w:val="00FA365C"/>
    <w:rsid w:val="00FA3955"/>
    <w:rsid w:val="00FA5108"/>
    <w:rsid w:val="00FA5B2B"/>
    <w:rsid w:val="00FA644A"/>
    <w:rsid w:val="00FB1314"/>
    <w:rsid w:val="00FB1CFC"/>
    <w:rsid w:val="00FB2163"/>
    <w:rsid w:val="00FB2405"/>
    <w:rsid w:val="00FB3BCF"/>
    <w:rsid w:val="00FB4449"/>
    <w:rsid w:val="00FB4C80"/>
    <w:rsid w:val="00FB5ADE"/>
    <w:rsid w:val="00FB6A6A"/>
    <w:rsid w:val="00FB6D0D"/>
    <w:rsid w:val="00FC14C5"/>
    <w:rsid w:val="00FC15E2"/>
    <w:rsid w:val="00FC2C91"/>
    <w:rsid w:val="00FC38E3"/>
    <w:rsid w:val="00FC542E"/>
    <w:rsid w:val="00FC57AE"/>
    <w:rsid w:val="00FC5A96"/>
    <w:rsid w:val="00FC6B17"/>
    <w:rsid w:val="00FC7281"/>
    <w:rsid w:val="00FC7429"/>
    <w:rsid w:val="00FC79B8"/>
    <w:rsid w:val="00FD07F6"/>
    <w:rsid w:val="00FD0AA4"/>
    <w:rsid w:val="00FD0AEA"/>
    <w:rsid w:val="00FD0BBD"/>
    <w:rsid w:val="00FD1EC8"/>
    <w:rsid w:val="00FD2161"/>
    <w:rsid w:val="00FD2FA1"/>
    <w:rsid w:val="00FD327D"/>
    <w:rsid w:val="00FD47ED"/>
    <w:rsid w:val="00FD64AF"/>
    <w:rsid w:val="00FD6C02"/>
    <w:rsid w:val="00FD74DB"/>
    <w:rsid w:val="00FD7660"/>
    <w:rsid w:val="00FE0655"/>
    <w:rsid w:val="00FE2365"/>
    <w:rsid w:val="00FE237B"/>
    <w:rsid w:val="00FE37D7"/>
    <w:rsid w:val="00FE3F48"/>
    <w:rsid w:val="00FE4C7B"/>
    <w:rsid w:val="00FE5585"/>
    <w:rsid w:val="00FE55C3"/>
    <w:rsid w:val="00FE711B"/>
    <w:rsid w:val="00FE7300"/>
    <w:rsid w:val="00FE7336"/>
    <w:rsid w:val="00FE787C"/>
    <w:rsid w:val="00FF1B91"/>
    <w:rsid w:val="00FF2A11"/>
    <w:rsid w:val="00FF45A5"/>
    <w:rsid w:val="00FF4D17"/>
    <w:rsid w:val="00FF5C91"/>
    <w:rsid w:val="00FF62BB"/>
    <w:rsid w:val="00FF78C1"/>
    <w:rsid w:val="01F28AB6"/>
    <w:rsid w:val="034FBD1C"/>
    <w:rsid w:val="07BA2373"/>
    <w:rsid w:val="09C0C508"/>
    <w:rsid w:val="0AB3F083"/>
    <w:rsid w:val="0B9A9BEC"/>
    <w:rsid w:val="0DBDFC4B"/>
    <w:rsid w:val="0F3AE2D3"/>
    <w:rsid w:val="13C1D523"/>
    <w:rsid w:val="141B9D56"/>
    <w:rsid w:val="161AB707"/>
    <w:rsid w:val="17FC48A0"/>
    <w:rsid w:val="19148417"/>
    <w:rsid w:val="19FB2F80"/>
    <w:rsid w:val="1B7FD0BD"/>
    <w:rsid w:val="1C1E8FDF"/>
    <w:rsid w:val="1C833AF0"/>
    <w:rsid w:val="1F30565C"/>
    <w:rsid w:val="1FB28985"/>
    <w:rsid w:val="212F700D"/>
    <w:rsid w:val="228FCA9C"/>
    <w:rsid w:val="23FC3F9B"/>
    <w:rsid w:val="2544A0BD"/>
    <w:rsid w:val="275BB3DB"/>
    <w:rsid w:val="2A4DC636"/>
    <w:rsid w:val="2B85B5CF"/>
    <w:rsid w:val="2E1D9A55"/>
    <w:rsid w:val="2E1DFFF7"/>
    <w:rsid w:val="2EAC44B7"/>
    <w:rsid w:val="30F05E30"/>
    <w:rsid w:val="342F222F"/>
    <w:rsid w:val="367ABAB3"/>
    <w:rsid w:val="3713EB2A"/>
    <w:rsid w:val="3B935596"/>
    <w:rsid w:val="3BDFD469"/>
    <w:rsid w:val="3C7E938B"/>
    <w:rsid w:val="3D354C1A"/>
    <w:rsid w:val="3F0F22FE"/>
    <w:rsid w:val="3FD550F7"/>
    <w:rsid w:val="42C76352"/>
    <w:rsid w:val="431C98F9"/>
    <w:rsid w:val="4A4067FD"/>
    <w:rsid w:val="4A7DA437"/>
    <w:rsid w:val="4A959DA4"/>
    <w:rsid w:val="4C34F48F"/>
    <w:rsid w:val="4C5F35D0"/>
    <w:rsid w:val="4E8B1A32"/>
    <w:rsid w:val="4EB817B4"/>
    <w:rsid w:val="506FCA20"/>
    <w:rsid w:val="5138686F"/>
    <w:rsid w:val="515061DC"/>
    <w:rsid w:val="523EC7FA"/>
    <w:rsid w:val="52705808"/>
    <w:rsid w:val="53BCCCFE"/>
    <w:rsid w:val="55DF0EE1"/>
    <w:rsid w:val="569A2826"/>
    <w:rsid w:val="56F74A58"/>
    <w:rsid w:val="57CDB709"/>
    <w:rsid w:val="590E5D76"/>
    <w:rsid w:val="5ABFC964"/>
    <w:rsid w:val="5CDE9737"/>
    <w:rsid w:val="604A25E7"/>
    <w:rsid w:val="609F5B8E"/>
    <w:rsid w:val="61928709"/>
    <w:rsid w:val="64E189C0"/>
    <w:rsid w:val="666EAF00"/>
    <w:rsid w:val="6779D3E8"/>
    <w:rsid w:val="67D39C1B"/>
    <w:rsid w:val="6D306166"/>
    <w:rsid w:val="6DCFBA3E"/>
    <w:rsid w:val="6F7CC671"/>
    <w:rsid w:val="706FBF1B"/>
    <w:rsid w:val="71DD3039"/>
    <w:rsid w:val="73B7071D"/>
    <w:rsid w:val="769B9D47"/>
    <w:rsid w:val="793124E8"/>
    <w:rsid w:val="7D3E9A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C383919-9770-4B8F-B352-C4E0B112D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95DEE"/>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uiPriority w:val="99"/>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2282D"/>
    <w:pPr>
      <w:spacing w:after="120"/>
      <w:ind w:left="720"/>
    </w:pPr>
    <w:rPr>
      <w:rFonts w:eastAsia="Calibri"/>
      <w:lang w:val="x-none"/>
    </w:rPr>
  </w:style>
  <w:style w:type="character" w:customStyle="1" w:styleId="ListParagraphChar">
    <w:name w:val="List Paragraph Char"/>
    <w:link w:val="ListParagraph"/>
    <w:uiPriority w:val="34"/>
    <w:qFormat/>
    <w:locked/>
    <w:rsid w:val="00F2282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Accent1">
    <w:name w:val="Grid Table 1 Light Accent 1"/>
    <w:basedOn w:val="TableNormal"/>
    <w:uiPriority w:val="46"/>
    <w:rsid w:val="00411AA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11AA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11AA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11AA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1">
    <w:name w:val="Grid Table 3 Accent 1"/>
    <w:basedOn w:val="TableNormal"/>
    <w:uiPriority w:val="48"/>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4-Accent1">
    <w:name w:val="Grid Table 4 Accent 1"/>
    <w:basedOn w:val="TableNormal"/>
    <w:uiPriority w:val="49"/>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11AA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7Colorful-Accent5">
    <w:name w:val="Grid Table 7 Colorful Accent 5"/>
    <w:basedOn w:val="TableNormal"/>
    <w:uiPriority w:val="52"/>
    <w:rsid w:val="00411AA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
    <w:name w:val="Grid Table 4"/>
    <w:basedOn w:val="TableNormal"/>
    <w:uiPriority w:val="49"/>
    <w:rsid w:val="00411AA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uiPriority w:val="99"/>
    <w:qFormat/>
    <w:locked/>
    <w:rsid w:val="00FC14C5"/>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7E69C0"/>
    <w:rPr>
      <w:color w:val="808080"/>
    </w:rPr>
  </w:style>
  <w:style w:type="paragraph" w:styleId="Revision">
    <w:name w:val="Revision"/>
    <w:hidden/>
    <w:uiPriority w:val="99"/>
    <w:semiHidden/>
    <w:rsid w:val="005E05EE"/>
    <w:rPr>
      <w:rFonts w:ascii="Arial" w:eastAsiaTheme="minorHAnsi" w:hAnsi="Arial" w:cstheme="minorBidi"/>
      <w:szCs w:val="22"/>
      <w:lang w:val="en-US" w:eastAsia="en-US"/>
    </w:rPr>
  </w:style>
  <w:style w:type="paragraph" w:styleId="NormalWeb">
    <w:name w:val="Normal (Web)"/>
    <w:basedOn w:val="Normal"/>
    <w:rsid w:val="00325E97"/>
    <w:rPr>
      <w:rFonts w:ascii="Times New Roman" w:hAnsi="Times New Roman" w:cs="Times New Roman"/>
      <w:sz w:val="24"/>
      <w:szCs w:val="24"/>
    </w:rPr>
  </w:style>
  <w:style w:type="character" w:customStyle="1" w:styleId="B1Zchn">
    <w:name w:val="B1 Zchn"/>
    <w:qFormat/>
    <w:rsid w:val="006D7DDC"/>
    <w:rPr>
      <w:lang w:eastAsia="en-US"/>
    </w:rPr>
  </w:style>
  <w:style w:type="character" w:styleId="UnresolvedMention">
    <w:name w:val="Unresolved Mention"/>
    <w:basedOn w:val="DefaultParagraphFont"/>
    <w:uiPriority w:val="99"/>
    <w:unhideWhenUsed/>
    <w:rsid w:val="00D4057B"/>
    <w:rPr>
      <w:color w:val="605E5C"/>
      <w:shd w:val="clear" w:color="auto" w:fill="E1DFDD"/>
    </w:rPr>
  </w:style>
  <w:style w:type="character" w:styleId="Mention">
    <w:name w:val="Mention"/>
    <w:basedOn w:val="DefaultParagraphFont"/>
    <w:uiPriority w:val="99"/>
    <w:unhideWhenUsed/>
    <w:rsid w:val="00D4057B"/>
    <w:rPr>
      <w:color w:val="2B579A"/>
      <w:shd w:val="clear" w:color="auto" w:fill="E1DFDD"/>
    </w:rPr>
  </w:style>
  <w:style w:type="table" w:customStyle="1" w:styleId="TableGrid1">
    <w:name w:val="Table Grid1"/>
    <w:basedOn w:val="TableNormal"/>
    <w:next w:val="TableGrid"/>
    <w:uiPriority w:val="39"/>
    <w:rsid w:val="00C96E1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7887">
      <w:bodyDiv w:val="1"/>
      <w:marLeft w:val="0"/>
      <w:marRight w:val="0"/>
      <w:marTop w:val="0"/>
      <w:marBottom w:val="0"/>
      <w:divBdr>
        <w:top w:val="none" w:sz="0" w:space="0" w:color="auto"/>
        <w:left w:val="none" w:sz="0" w:space="0" w:color="auto"/>
        <w:bottom w:val="none" w:sz="0" w:space="0" w:color="auto"/>
        <w:right w:val="none" w:sz="0" w:space="0" w:color="auto"/>
      </w:divBdr>
    </w:div>
    <w:div w:id="20322537">
      <w:bodyDiv w:val="1"/>
      <w:marLeft w:val="0"/>
      <w:marRight w:val="0"/>
      <w:marTop w:val="0"/>
      <w:marBottom w:val="0"/>
      <w:divBdr>
        <w:top w:val="none" w:sz="0" w:space="0" w:color="auto"/>
        <w:left w:val="none" w:sz="0" w:space="0" w:color="auto"/>
        <w:bottom w:val="none" w:sz="0" w:space="0" w:color="auto"/>
        <w:right w:val="none" w:sz="0" w:space="0" w:color="auto"/>
      </w:divBdr>
    </w:div>
    <w:div w:id="56756035">
      <w:bodyDiv w:val="1"/>
      <w:marLeft w:val="0"/>
      <w:marRight w:val="0"/>
      <w:marTop w:val="0"/>
      <w:marBottom w:val="0"/>
      <w:divBdr>
        <w:top w:val="none" w:sz="0" w:space="0" w:color="auto"/>
        <w:left w:val="none" w:sz="0" w:space="0" w:color="auto"/>
        <w:bottom w:val="none" w:sz="0" w:space="0" w:color="auto"/>
        <w:right w:val="none" w:sz="0" w:space="0" w:color="auto"/>
      </w:divBdr>
      <w:divsChild>
        <w:div w:id="82798244">
          <w:marLeft w:val="1166"/>
          <w:marRight w:val="0"/>
          <w:marTop w:val="0"/>
          <w:marBottom w:val="0"/>
          <w:divBdr>
            <w:top w:val="none" w:sz="0" w:space="0" w:color="auto"/>
            <w:left w:val="none" w:sz="0" w:space="0" w:color="auto"/>
            <w:bottom w:val="none" w:sz="0" w:space="0" w:color="auto"/>
            <w:right w:val="none" w:sz="0" w:space="0" w:color="auto"/>
          </w:divBdr>
        </w:div>
        <w:div w:id="292172919">
          <w:marLeft w:val="1166"/>
          <w:marRight w:val="0"/>
          <w:marTop w:val="0"/>
          <w:marBottom w:val="0"/>
          <w:divBdr>
            <w:top w:val="none" w:sz="0" w:space="0" w:color="auto"/>
            <w:left w:val="none" w:sz="0" w:space="0" w:color="auto"/>
            <w:bottom w:val="none" w:sz="0" w:space="0" w:color="auto"/>
            <w:right w:val="none" w:sz="0" w:space="0" w:color="auto"/>
          </w:divBdr>
        </w:div>
        <w:div w:id="301738688">
          <w:marLeft w:val="1166"/>
          <w:marRight w:val="0"/>
          <w:marTop w:val="0"/>
          <w:marBottom w:val="0"/>
          <w:divBdr>
            <w:top w:val="none" w:sz="0" w:space="0" w:color="auto"/>
            <w:left w:val="none" w:sz="0" w:space="0" w:color="auto"/>
            <w:bottom w:val="none" w:sz="0" w:space="0" w:color="auto"/>
            <w:right w:val="none" w:sz="0" w:space="0" w:color="auto"/>
          </w:divBdr>
        </w:div>
        <w:div w:id="607195827">
          <w:marLeft w:val="1166"/>
          <w:marRight w:val="0"/>
          <w:marTop w:val="0"/>
          <w:marBottom w:val="0"/>
          <w:divBdr>
            <w:top w:val="none" w:sz="0" w:space="0" w:color="auto"/>
            <w:left w:val="none" w:sz="0" w:space="0" w:color="auto"/>
            <w:bottom w:val="none" w:sz="0" w:space="0" w:color="auto"/>
            <w:right w:val="none" w:sz="0" w:space="0" w:color="auto"/>
          </w:divBdr>
        </w:div>
        <w:div w:id="833033026">
          <w:marLeft w:val="1800"/>
          <w:marRight w:val="0"/>
          <w:marTop w:val="0"/>
          <w:marBottom w:val="0"/>
          <w:divBdr>
            <w:top w:val="none" w:sz="0" w:space="0" w:color="auto"/>
            <w:left w:val="none" w:sz="0" w:space="0" w:color="auto"/>
            <w:bottom w:val="none" w:sz="0" w:space="0" w:color="auto"/>
            <w:right w:val="none" w:sz="0" w:space="0" w:color="auto"/>
          </w:divBdr>
        </w:div>
        <w:div w:id="883784978">
          <w:marLeft w:val="1800"/>
          <w:marRight w:val="0"/>
          <w:marTop w:val="0"/>
          <w:marBottom w:val="0"/>
          <w:divBdr>
            <w:top w:val="none" w:sz="0" w:space="0" w:color="auto"/>
            <w:left w:val="none" w:sz="0" w:space="0" w:color="auto"/>
            <w:bottom w:val="none" w:sz="0" w:space="0" w:color="auto"/>
            <w:right w:val="none" w:sz="0" w:space="0" w:color="auto"/>
          </w:divBdr>
        </w:div>
        <w:div w:id="1018506295">
          <w:marLeft w:val="547"/>
          <w:marRight w:val="0"/>
          <w:marTop w:val="0"/>
          <w:marBottom w:val="0"/>
          <w:divBdr>
            <w:top w:val="none" w:sz="0" w:space="0" w:color="auto"/>
            <w:left w:val="none" w:sz="0" w:space="0" w:color="auto"/>
            <w:bottom w:val="none" w:sz="0" w:space="0" w:color="auto"/>
            <w:right w:val="none" w:sz="0" w:space="0" w:color="auto"/>
          </w:divBdr>
        </w:div>
        <w:div w:id="1065681020">
          <w:marLeft w:val="1800"/>
          <w:marRight w:val="0"/>
          <w:marTop w:val="0"/>
          <w:marBottom w:val="0"/>
          <w:divBdr>
            <w:top w:val="none" w:sz="0" w:space="0" w:color="auto"/>
            <w:left w:val="none" w:sz="0" w:space="0" w:color="auto"/>
            <w:bottom w:val="none" w:sz="0" w:space="0" w:color="auto"/>
            <w:right w:val="none" w:sz="0" w:space="0" w:color="auto"/>
          </w:divBdr>
        </w:div>
        <w:div w:id="1275164629">
          <w:marLeft w:val="547"/>
          <w:marRight w:val="0"/>
          <w:marTop w:val="0"/>
          <w:marBottom w:val="0"/>
          <w:divBdr>
            <w:top w:val="none" w:sz="0" w:space="0" w:color="auto"/>
            <w:left w:val="none" w:sz="0" w:space="0" w:color="auto"/>
            <w:bottom w:val="none" w:sz="0" w:space="0" w:color="auto"/>
            <w:right w:val="none" w:sz="0" w:space="0" w:color="auto"/>
          </w:divBdr>
        </w:div>
        <w:div w:id="1275862039">
          <w:marLeft w:val="547"/>
          <w:marRight w:val="0"/>
          <w:marTop w:val="0"/>
          <w:marBottom w:val="0"/>
          <w:divBdr>
            <w:top w:val="none" w:sz="0" w:space="0" w:color="auto"/>
            <w:left w:val="none" w:sz="0" w:space="0" w:color="auto"/>
            <w:bottom w:val="none" w:sz="0" w:space="0" w:color="auto"/>
            <w:right w:val="none" w:sz="0" w:space="0" w:color="auto"/>
          </w:divBdr>
        </w:div>
        <w:div w:id="1309171803">
          <w:marLeft w:val="547"/>
          <w:marRight w:val="0"/>
          <w:marTop w:val="0"/>
          <w:marBottom w:val="0"/>
          <w:divBdr>
            <w:top w:val="none" w:sz="0" w:space="0" w:color="auto"/>
            <w:left w:val="none" w:sz="0" w:space="0" w:color="auto"/>
            <w:bottom w:val="none" w:sz="0" w:space="0" w:color="auto"/>
            <w:right w:val="none" w:sz="0" w:space="0" w:color="auto"/>
          </w:divBdr>
        </w:div>
        <w:div w:id="1383363060">
          <w:marLeft w:val="1166"/>
          <w:marRight w:val="0"/>
          <w:marTop w:val="0"/>
          <w:marBottom w:val="0"/>
          <w:divBdr>
            <w:top w:val="none" w:sz="0" w:space="0" w:color="auto"/>
            <w:left w:val="none" w:sz="0" w:space="0" w:color="auto"/>
            <w:bottom w:val="none" w:sz="0" w:space="0" w:color="auto"/>
            <w:right w:val="none" w:sz="0" w:space="0" w:color="auto"/>
          </w:divBdr>
        </w:div>
        <w:div w:id="1439259048">
          <w:marLeft w:val="1800"/>
          <w:marRight w:val="0"/>
          <w:marTop w:val="0"/>
          <w:marBottom w:val="0"/>
          <w:divBdr>
            <w:top w:val="none" w:sz="0" w:space="0" w:color="auto"/>
            <w:left w:val="none" w:sz="0" w:space="0" w:color="auto"/>
            <w:bottom w:val="none" w:sz="0" w:space="0" w:color="auto"/>
            <w:right w:val="none" w:sz="0" w:space="0" w:color="auto"/>
          </w:divBdr>
        </w:div>
        <w:div w:id="1485585545">
          <w:marLeft w:val="1800"/>
          <w:marRight w:val="0"/>
          <w:marTop w:val="0"/>
          <w:marBottom w:val="0"/>
          <w:divBdr>
            <w:top w:val="none" w:sz="0" w:space="0" w:color="auto"/>
            <w:left w:val="none" w:sz="0" w:space="0" w:color="auto"/>
            <w:bottom w:val="none" w:sz="0" w:space="0" w:color="auto"/>
            <w:right w:val="none" w:sz="0" w:space="0" w:color="auto"/>
          </w:divBdr>
        </w:div>
        <w:div w:id="1542329140">
          <w:marLeft w:val="547"/>
          <w:marRight w:val="0"/>
          <w:marTop w:val="0"/>
          <w:marBottom w:val="0"/>
          <w:divBdr>
            <w:top w:val="none" w:sz="0" w:space="0" w:color="auto"/>
            <w:left w:val="none" w:sz="0" w:space="0" w:color="auto"/>
            <w:bottom w:val="none" w:sz="0" w:space="0" w:color="auto"/>
            <w:right w:val="none" w:sz="0" w:space="0" w:color="auto"/>
          </w:divBdr>
        </w:div>
        <w:div w:id="1641685401">
          <w:marLeft w:val="1166"/>
          <w:marRight w:val="0"/>
          <w:marTop w:val="0"/>
          <w:marBottom w:val="0"/>
          <w:divBdr>
            <w:top w:val="none" w:sz="0" w:space="0" w:color="auto"/>
            <w:left w:val="none" w:sz="0" w:space="0" w:color="auto"/>
            <w:bottom w:val="none" w:sz="0" w:space="0" w:color="auto"/>
            <w:right w:val="none" w:sz="0" w:space="0" w:color="auto"/>
          </w:divBdr>
        </w:div>
        <w:div w:id="1816557340">
          <w:marLeft w:val="1800"/>
          <w:marRight w:val="0"/>
          <w:marTop w:val="0"/>
          <w:marBottom w:val="0"/>
          <w:divBdr>
            <w:top w:val="none" w:sz="0" w:space="0" w:color="auto"/>
            <w:left w:val="none" w:sz="0" w:space="0" w:color="auto"/>
            <w:bottom w:val="none" w:sz="0" w:space="0" w:color="auto"/>
            <w:right w:val="none" w:sz="0" w:space="0" w:color="auto"/>
          </w:divBdr>
        </w:div>
        <w:div w:id="1819036495">
          <w:marLeft w:val="1166"/>
          <w:marRight w:val="0"/>
          <w:marTop w:val="0"/>
          <w:marBottom w:val="0"/>
          <w:divBdr>
            <w:top w:val="none" w:sz="0" w:space="0" w:color="auto"/>
            <w:left w:val="none" w:sz="0" w:space="0" w:color="auto"/>
            <w:bottom w:val="none" w:sz="0" w:space="0" w:color="auto"/>
            <w:right w:val="none" w:sz="0" w:space="0" w:color="auto"/>
          </w:divBdr>
        </w:div>
        <w:div w:id="1961106568">
          <w:marLeft w:val="1166"/>
          <w:marRight w:val="0"/>
          <w:marTop w:val="0"/>
          <w:marBottom w:val="0"/>
          <w:divBdr>
            <w:top w:val="none" w:sz="0" w:space="0" w:color="auto"/>
            <w:left w:val="none" w:sz="0" w:space="0" w:color="auto"/>
            <w:bottom w:val="none" w:sz="0" w:space="0" w:color="auto"/>
            <w:right w:val="none" w:sz="0" w:space="0" w:color="auto"/>
          </w:divBdr>
        </w:div>
        <w:div w:id="2093425279">
          <w:marLeft w:val="1800"/>
          <w:marRight w:val="0"/>
          <w:marTop w:val="0"/>
          <w:marBottom w:val="0"/>
          <w:divBdr>
            <w:top w:val="none" w:sz="0" w:space="0" w:color="auto"/>
            <w:left w:val="none" w:sz="0" w:space="0" w:color="auto"/>
            <w:bottom w:val="none" w:sz="0" w:space="0" w:color="auto"/>
            <w:right w:val="none" w:sz="0" w:space="0" w:color="auto"/>
          </w:divBdr>
        </w:div>
      </w:divsChild>
    </w:div>
    <w:div w:id="89471822">
      <w:bodyDiv w:val="1"/>
      <w:marLeft w:val="0"/>
      <w:marRight w:val="0"/>
      <w:marTop w:val="0"/>
      <w:marBottom w:val="0"/>
      <w:divBdr>
        <w:top w:val="none" w:sz="0" w:space="0" w:color="auto"/>
        <w:left w:val="none" w:sz="0" w:space="0" w:color="auto"/>
        <w:bottom w:val="none" w:sz="0" w:space="0" w:color="auto"/>
        <w:right w:val="none" w:sz="0" w:space="0" w:color="auto"/>
      </w:divBdr>
    </w:div>
    <w:div w:id="96098948">
      <w:bodyDiv w:val="1"/>
      <w:marLeft w:val="0"/>
      <w:marRight w:val="0"/>
      <w:marTop w:val="0"/>
      <w:marBottom w:val="0"/>
      <w:divBdr>
        <w:top w:val="none" w:sz="0" w:space="0" w:color="auto"/>
        <w:left w:val="none" w:sz="0" w:space="0" w:color="auto"/>
        <w:bottom w:val="none" w:sz="0" w:space="0" w:color="auto"/>
        <w:right w:val="none" w:sz="0" w:space="0" w:color="auto"/>
      </w:divBdr>
    </w:div>
    <w:div w:id="203099889">
      <w:bodyDiv w:val="1"/>
      <w:marLeft w:val="0"/>
      <w:marRight w:val="0"/>
      <w:marTop w:val="0"/>
      <w:marBottom w:val="0"/>
      <w:divBdr>
        <w:top w:val="none" w:sz="0" w:space="0" w:color="auto"/>
        <w:left w:val="none" w:sz="0" w:space="0" w:color="auto"/>
        <w:bottom w:val="none" w:sz="0" w:space="0" w:color="auto"/>
        <w:right w:val="none" w:sz="0" w:space="0" w:color="auto"/>
      </w:divBdr>
    </w:div>
    <w:div w:id="252010883">
      <w:bodyDiv w:val="1"/>
      <w:marLeft w:val="0"/>
      <w:marRight w:val="0"/>
      <w:marTop w:val="0"/>
      <w:marBottom w:val="0"/>
      <w:divBdr>
        <w:top w:val="none" w:sz="0" w:space="0" w:color="auto"/>
        <w:left w:val="none" w:sz="0" w:space="0" w:color="auto"/>
        <w:bottom w:val="none" w:sz="0" w:space="0" w:color="auto"/>
        <w:right w:val="none" w:sz="0" w:space="0" w:color="auto"/>
      </w:divBdr>
    </w:div>
    <w:div w:id="254673238">
      <w:bodyDiv w:val="1"/>
      <w:marLeft w:val="0"/>
      <w:marRight w:val="0"/>
      <w:marTop w:val="0"/>
      <w:marBottom w:val="0"/>
      <w:divBdr>
        <w:top w:val="none" w:sz="0" w:space="0" w:color="auto"/>
        <w:left w:val="none" w:sz="0" w:space="0" w:color="auto"/>
        <w:bottom w:val="none" w:sz="0" w:space="0" w:color="auto"/>
        <w:right w:val="none" w:sz="0" w:space="0" w:color="auto"/>
      </w:divBdr>
      <w:divsChild>
        <w:div w:id="772286776">
          <w:marLeft w:val="418"/>
          <w:marRight w:val="0"/>
          <w:marTop w:val="160"/>
          <w:marBottom w:val="0"/>
          <w:divBdr>
            <w:top w:val="none" w:sz="0" w:space="0" w:color="auto"/>
            <w:left w:val="none" w:sz="0" w:space="0" w:color="auto"/>
            <w:bottom w:val="none" w:sz="0" w:space="0" w:color="auto"/>
            <w:right w:val="none" w:sz="0" w:space="0" w:color="auto"/>
          </w:divBdr>
        </w:div>
        <w:div w:id="923487821">
          <w:marLeft w:val="1267"/>
          <w:marRight w:val="0"/>
          <w:marTop w:val="160"/>
          <w:marBottom w:val="0"/>
          <w:divBdr>
            <w:top w:val="none" w:sz="0" w:space="0" w:color="auto"/>
            <w:left w:val="none" w:sz="0" w:space="0" w:color="auto"/>
            <w:bottom w:val="none" w:sz="0" w:space="0" w:color="auto"/>
            <w:right w:val="none" w:sz="0" w:space="0" w:color="auto"/>
          </w:divBdr>
        </w:div>
        <w:div w:id="1027827611">
          <w:marLeft w:val="850"/>
          <w:marRight w:val="0"/>
          <w:marTop w:val="160"/>
          <w:marBottom w:val="0"/>
          <w:divBdr>
            <w:top w:val="none" w:sz="0" w:space="0" w:color="auto"/>
            <w:left w:val="none" w:sz="0" w:space="0" w:color="auto"/>
            <w:bottom w:val="none" w:sz="0" w:space="0" w:color="auto"/>
            <w:right w:val="none" w:sz="0" w:space="0" w:color="auto"/>
          </w:divBdr>
        </w:div>
        <w:div w:id="1095057822">
          <w:marLeft w:val="850"/>
          <w:marRight w:val="0"/>
          <w:marTop w:val="160"/>
          <w:marBottom w:val="0"/>
          <w:divBdr>
            <w:top w:val="none" w:sz="0" w:space="0" w:color="auto"/>
            <w:left w:val="none" w:sz="0" w:space="0" w:color="auto"/>
            <w:bottom w:val="none" w:sz="0" w:space="0" w:color="auto"/>
            <w:right w:val="none" w:sz="0" w:space="0" w:color="auto"/>
          </w:divBdr>
        </w:div>
        <w:div w:id="1470787098">
          <w:marLeft w:val="850"/>
          <w:marRight w:val="0"/>
          <w:marTop w:val="160"/>
          <w:marBottom w:val="0"/>
          <w:divBdr>
            <w:top w:val="none" w:sz="0" w:space="0" w:color="auto"/>
            <w:left w:val="none" w:sz="0" w:space="0" w:color="auto"/>
            <w:bottom w:val="none" w:sz="0" w:space="0" w:color="auto"/>
            <w:right w:val="none" w:sz="0" w:space="0" w:color="auto"/>
          </w:divBdr>
        </w:div>
        <w:div w:id="1575899296">
          <w:marLeft w:val="1267"/>
          <w:marRight w:val="0"/>
          <w:marTop w:val="160"/>
          <w:marBottom w:val="0"/>
          <w:divBdr>
            <w:top w:val="none" w:sz="0" w:space="0" w:color="auto"/>
            <w:left w:val="none" w:sz="0" w:space="0" w:color="auto"/>
            <w:bottom w:val="none" w:sz="0" w:space="0" w:color="auto"/>
            <w:right w:val="none" w:sz="0" w:space="0" w:color="auto"/>
          </w:divBdr>
        </w:div>
        <w:div w:id="1592811619">
          <w:marLeft w:val="850"/>
          <w:marRight w:val="0"/>
          <w:marTop w:val="160"/>
          <w:marBottom w:val="0"/>
          <w:divBdr>
            <w:top w:val="none" w:sz="0" w:space="0" w:color="auto"/>
            <w:left w:val="none" w:sz="0" w:space="0" w:color="auto"/>
            <w:bottom w:val="none" w:sz="0" w:space="0" w:color="auto"/>
            <w:right w:val="none" w:sz="0" w:space="0" w:color="auto"/>
          </w:divBdr>
        </w:div>
        <w:div w:id="1699042673">
          <w:marLeft w:val="850"/>
          <w:marRight w:val="0"/>
          <w:marTop w:val="160"/>
          <w:marBottom w:val="0"/>
          <w:divBdr>
            <w:top w:val="none" w:sz="0" w:space="0" w:color="auto"/>
            <w:left w:val="none" w:sz="0" w:space="0" w:color="auto"/>
            <w:bottom w:val="none" w:sz="0" w:space="0" w:color="auto"/>
            <w:right w:val="none" w:sz="0" w:space="0" w:color="auto"/>
          </w:divBdr>
        </w:div>
        <w:div w:id="2020152386">
          <w:marLeft w:val="1267"/>
          <w:marRight w:val="0"/>
          <w:marTop w:val="160"/>
          <w:marBottom w:val="0"/>
          <w:divBdr>
            <w:top w:val="none" w:sz="0" w:space="0" w:color="auto"/>
            <w:left w:val="none" w:sz="0" w:space="0" w:color="auto"/>
            <w:bottom w:val="none" w:sz="0" w:space="0" w:color="auto"/>
            <w:right w:val="none" w:sz="0" w:space="0" w:color="auto"/>
          </w:divBdr>
        </w:div>
      </w:divsChild>
    </w:div>
    <w:div w:id="316690262">
      <w:bodyDiv w:val="1"/>
      <w:marLeft w:val="0"/>
      <w:marRight w:val="0"/>
      <w:marTop w:val="0"/>
      <w:marBottom w:val="0"/>
      <w:divBdr>
        <w:top w:val="none" w:sz="0" w:space="0" w:color="auto"/>
        <w:left w:val="none" w:sz="0" w:space="0" w:color="auto"/>
        <w:bottom w:val="none" w:sz="0" w:space="0" w:color="auto"/>
        <w:right w:val="none" w:sz="0" w:space="0" w:color="auto"/>
      </w:divBdr>
      <w:divsChild>
        <w:div w:id="22093411">
          <w:marLeft w:val="1800"/>
          <w:marRight w:val="0"/>
          <w:marTop w:val="0"/>
          <w:marBottom w:val="0"/>
          <w:divBdr>
            <w:top w:val="none" w:sz="0" w:space="0" w:color="auto"/>
            <w:left w:val="none" w:sz="0" w:space="0" w:color="auto"/>
            <w:bottom w:val="none" w:sz="0" w:space="0" w:color="auto"/>
            <w:right w:val="none" w:sz="0" w:space="0" w:color="auto"/>
          </w:divBdr>
        </w:div>
        <w:div w:id="76755540">
          <w:marLeft w:val="1166"/>
          <w:marRight w:val="0"/>
          <w:marTop w:val="0"/>
          <w:marBottom w:val="0"/>
          <w:divBdr>
            <w:top w:val="none" w:sz="0" w:space="0" w:color="auto"/>
            <w:left w:val="none" w:sz="0" w:space="0" w:color="auto"/>
            <w:bottom w:val="none" w:sz="0" w:space="0" w:color="auto"/>
            <w:right w:val="none" w:sz="0" w:space="0" w:color="auto"/>
          </w:divBdr>
        </w:div>
        <w:div w:id="185682358">
          <w:marLeft w:val="1800"/>
          <w:marRight w:val="0"/>
          <w:marTop w:val="0"/>
          <w:marBottom w:val="0"/>
          <w:divBdr>
            <w:top w:val="none" w:sz="0" w:space="0" w:color="auto"/>
            <w:left w:val="none" w:sz="0" w:space="0" w:color="auto"/>
            <w:bottom w:val="none" w:sz="0" w:space="0" w:color="auto"/>
            <w:right w:val="none" w:sz="0" w:space="0" w:color="auto"/>
          </w:divBdr>
        </w:div>
        <w:div w:id="208497041">
          <w:marLeft w:val="547"/>
          <w:marRight w:val="0"/>
          <w:marTop w:val="0"/>
          <w:marBottom w:val="0"/>
          <w:divBdr>
            <w:top w:val="none" w:sz="0" w:space="0" w:color="auto"/>
            <w:left w:val="none" w:sz="0" w:space="0" w:color="auto"/>
            <w:bottom w:val="none" w:sz="0" w:space="0" w:color="auto"/>
            <w:right w:val="none" w:sz="0" w:space="0" w:color="auto"/>
          </w:divBdr>
        </w:div>
        <w:div w:id="214048616">
          <w:marLeft w:val="1166"/>
          <w:marRight w:val="0"/>
          <w:marTop w:val="0"/>
          <w:marBottom w:val="0"/>
          <w:divBdr>
            <w:top w:val="none" w:sz="0" w:space="0" w:color="auto"/>
            <w:left w:val="none" w:sz="0" w:space="0" w:color="auto"/>
            <w:bottom w:val="none" w:sz="0" w:space="0" w:color="auto"/>
            <w:right w:val="none" w:sz="0" w:space="0" w:color="auto"/>
          </w:divBdr>
        </w:div>
        <w:div w:id="307632941">
          <w:marLeft w:val="547"/>
          <w:marRight w:val="0"/>
          <w:marTop w:val="0"/>
          <w:marBottom w:val="0"/>
          <w:divBdr>
            <w:top w:val="none" w:sz="0" w:space="0" w:color="auto"/>
            <w:left w:val="none" w:sz="0" w:space="0" w:color="auto"/>
            <w:bottom w:val="none" w:sz="0" w:space="0" w:color="auto"/>
            <w:right w:val="none" w:sz="0" w:space="0" w:color="auto"/>
          </w:divBdr>
        </w:div>
        <w:div w:id="354425831">
          <w:marLeft w:val="1166"/>
          <w:marRight w:val="0"/>
          <w:marTop w:val="0"/>
          <w:marBottom w:val="0"/>
          <w:divBdr>
            <w:top w:val="none" w:sz="0" w:space="0" w:color="auto"/>
            <w:left w:val="none" w:sz="0" w:space="0" w:color="auto"/>
            <w:bottom w:val="none" w:sz="0" w:space="0" w:color="auto"/>
            <w:right w:val="none" w:sz="0" w:space="0" w:color="auto"/>
          </w:divBdr>
        </w:div>
        <w:div w:id="656998896">
          <w:marLeft w:val="1166"/>
          <w:marRight w:val="0"/>
          <w:marTop w:val="0"/>
          <w:marBottom w:val="0"/>
          <w:divBdr>
            <w:top w:val="none" w:sz="0" w:space="0" w:color="auto"/>
            <w:left w:val="none" w:sz="0" w:space="0" w:color="auto"/>
            <w:bottom w:val="none" w:sz="0" w:space="0" w:color="auto"/>
            <w:right w:val="none" w:sz="0" w:space="0" w:color="auto"/>
          </w:divBdr>
        </w:div>
        <w:div w:id="666860272">
          <w:marLeft w:val="547"/>
          <w:marRight w:val="0"/>
          <w:marTop w:val="0"/>
          <w:marBottom w:val="0"/>
          <w:divBdr>
            <w:top w:val="none" w:sz="0" w:space="0" w:color="auto"/>
            <w:left w:val="none" w:sz="0" w:space="0" w:color="auto"/>
            <w:bottom w:val="none" w:sz="0" w:space="0" w:color="auto"/>
            <w:right w:val="none" w:sz="0" w:space="0" w:color="auto"/>
          </w:divBdr>
        </w:div>
        <w:div w:id="675116268">
          <w:marLeft w:val="1166"/>
          <w:marRight w:val="0"/>
          <w:marTop w:val="0"/>
          <w:marBottom w:val="0"/>
          <w:divBdr>
            <w:top w:val="none" w:sz="0" w:space="0" w:color="auto"/>
            <w:left w:val="none" w:sz="0" w:space="0" w:color="auto"/>
            <w:bottom w:val="none" w:sz="0" w:space="0" w:color="auto"/>
            <w:right w:val="none" w:sz="0" w:space="0" w:color="auto"/>
          </w:divBdr>
        </w:div>
        <w:div w:id="750666631">
          <w:marLeft w:val="1166"/>
          <w:marRight w:val="0"/>
          <w:marTop w:val="0"/>
          <w:marBottom w:val="0"/>
          <w:divBdr>
            <w:top w:val="none" w:sz="0" w:space="0" w:color="auto"/>
            <w:left w:val="none" w:sz="0" w:space="0" w:color="auto"/>
            <w:bottom w:val="none" w:sz="0" w:space="0" w:color="auto"/>
            <w:right w:val="none" w:sz="0" w:space="0" w:color="auto"/>
          </w:divBdr>
        </w:div>
        <w:div w:id="853878488">
          <w:marLeft w:val="547"/>
          <w:marRight w:val="0"/>
          <w:marTop w:val="0"/>
          <w:marBottom w:val="0"/>
          <w:divBdr>
            <w:top w:val="none" w:sz="0" w:space="0" w:color="auto"/>
            <w:left w:val="none" w:sz="0" w:space="0" w:color="auto"/>
            <w:bottom w:val="none" w:sz="0" w:space="0" w:color="auto"/>
            <w:right w:val="none" w:sz="0" w:space="0" w:color="auto"/>
          </w:divBdr>
        </w:div>
        <w:div w:id="984970847">
          <w:marLeft w:val="1800"/>
          <w:marRight w:val="0"/>
          <w:marTop w:val="0"/>
          <w:marBottom w:val="0"/>
          <w:divBdr>
            <w:top w:val="none" w:sz="0" w:space="0" w:color="auto"/>
            <w:left w:val="none" w:sz="0" w:space="0" w:color="auto"/>
            <w:bottom w:val="none" w:sz="0" w:space="0" w:color="auto"/>
            <w:right w:val="none" w:sz="0" w:space="0" w:color="auto"/>
          </w:divBdr>
        </w:div>
        <w:div w:id="1279725407">
          <w:marLeft w:val="1800"/>
          <w:marRight w:val="0"/>
          <w:marTop w:val="0"/>
          <w:marBottom w:val="0"/>
          <w:divBdr>
            <w:top w:val="none" w:sz="0" w:space="0" w:color="auto"/>
            <w:left w:val="none" w:sz="0" w:space="0" w:color="auto"/>
            <w:bottom w:val="none" w:sz="0" w:space="0" w:color="auto"/>
            <w:right w:val="none" w:sz="0" w:space="0" w:color="auto"/>
          </w:divBdr>
        </w:div>
        <w:div w:id="1367947310">
          <w:marLeft w:val="1800"/>
          <w:marRight w:val="0"/>
          <w:marTop w:val="0"/>
          <w:marBottom w:val="0"/>
          <w:divBdr>
            <w:top w:val="none" w:sz="0" w:space="0" w:color="auto"/>
            <w:left w:val="none" w:sz="0" w:space="0" w:color="auto"/>
            <w:bottom w:val="none" w:sz="0" w:space="0" w:color="auto"/>
            <w:right w:val="none" w:sz="0" w:space="0" w:color="auto"/>
          </w:divBdr>
        </w:div>
        <w:div w:id="1457217203">
          <w:marLeft w:val="1166"/>
          <w:marRight w:val="0"/>
          <w:marTop w:val="0"/>
          <w:marBottom w:val="0"/>
          <w:divBdr>
            <w:top w:val="none" w:sz="0" w:space="0" w:color="auto"/>
            <w:left w:val="none" w:sz="0" w:space="0" w:color="auto"/>
            <w:bottom w:val="none" w:sz="0" w:space="0" w:color="auto"/>
            <w:right w:val="none" w:sz="0" w:space="0" w:color="auto"/>
          </w:divBdr>
        </w:div>
        <w:div w:id="1557279547">
          <w:marLeft w:val="1800"/>
          <w:marRight w:val="0"/>
          <w:marTop w:val="0"/>
          <w:marBottom w:val="0"/>
          <w:divBdr>
            <w:top w:val="none" w:sz="0" w:space="0" w:color="auto"/>
            <w:left w:val="none" w:sz="0" w:space="0" w:color="auto"/>
            <w:bottom w:val="none" w:sz="0" w:space="0" w:color="auto"/>
            <w:right w:val="none" w:sz="0" w:space="0" w:color="auto"/>
          </w:divBdr>
        </w:div>
        <w:div w:id="2039894061">
          <w:marLeft w:val="547"/>
          <w:marRight w:val="0"/>
          <w:marTop w:val="0"/>
          <w:marBottom w:val="0"/>
          <w:divBdr>
            <w:top w:val="none" w:sz="0" w:space="0" w:color="auto"/>
            <w:left w:val="none" w:sz="0" w:space="0" w:color="auto"/>
            <w:bottom w:val="none" w:sz="0" w:space="0" w:color="auto"/>
            <w:right w:val="none" w:sz="0" w:space="0" w:color="auto"/>
          </w:divBdr>
        </w:div>
        <w:div w:id="2051147188">
          <w:marLeft w:val="1800"/>
          <w:marRight w:val="0"/>
          <w:marTop w:val="0"/>
          <w:marBottom w:val="0"/>
          <w:divBdr>
            <w:top w:val="none" w:sz="0" w:space="0" w:color="auto"/>
            <w:left w:val="none" w:sz="0" w:space="0" w:color="auto"/>
            <w:bottom w:val="none" w:sz="0" w:space="0" w:color="auto"/>
            <w:right w:val="none" w:sz="0" w:space="0" w:color="auto"/>
          </w:divBdr>
        </w:div>
        <w:div w:id="2065174056">
          <w:marLeft w:val="1166"/>
          <w:marRight w:val="0"/>
          <w:marTop w:val="0"/>
          <w:marBottom w:val="0"/>
          <w:divBdr>
            <w:top w:val="none" w:sz="0" w:space="0" w:color="auto"/>
            <w:left w:val="none" w:sz="0" w:space="0" w:color="auto"/>
            <w:bottom w:val="none" w:sz="0" w:space="0" w:color="auto"/>
            <w:right w:val="none" w:sz="0" w:space="0" w:color="auto"/>
          </w:divBdr>
        </w:div>
      </w:divsChild>
    </w:div>
    <w:div w:id="387145987">
      <w:bodyDiv w:val="1"/>
      <w:marLeft w:val="0"/>
      <w:marRight w:val="0"/>
      <w:marTop w:val="0"/>
      <w:marBottom w:val="0"/>
      <w:divBdr>
        <w:top w:val="none" w:sz="0" w:space="0" w:color="auto"/>
        <w:left w:val="none" w:sz="0" w:space="0" w:color="auto"/>
        <w:bottom w:val="none" w:sz="0" w:space="0" w:color="auto"/>
        <w:right w:val="none" w:sz="0" w:space="0" w:color="auto"/>
      </w:divBdr>
    </w:div>
    <w:div w:id="461122776">
      <w:bodyDiv w:val="1"/>
      <w:marLeft w:val="0"/>
      <w:marRight w:val="0"/>
      <w:marTop w:val="0"/>
      <w:marBottom w:val="0"/>
      <w:divBdr>
        <w:top w:val="none" w:sz="0" w:space="0" w:color="auto"/>
        <w:left w:val="none" w:sz="0" w:space="0" w:color="auto"/>
        <w:bottom w:val="none" w:sz="0" w:space="0" w:color="auto"/>
        <w:right w:val="none" w:sz="0" w:space="0" w:color="auto"/>
      </w:divBdr>
      <w:divsChild>
        <w:div w:id="575751427">
          <w:marLeft w:val="547"/>
          <w:marRight w:val="0"/>
          <w:marTop w:val="0"/>
          <w:marBottom w:val="0"/>
          <w:divBdr>
            <w:top w:val="none" w:sz="0" w:space="0" w:color="auto"/>
            <w:left w:val="none" w:sz="0" w:space="0" w:color="auto"/>
            <w:bottom w:val="none" w:sz="0" w:space="0" w:color="auto"/>
            <w:right w:val="none" w:sz="0" w:space="0" w:color="auto"/>
          </w:divBdr>
        </w:div>
        <w:div w:id="588348048">
          <w:marLeft w:val="547"/>
          <w:marRight w:val="29"/>
          <w:marTop w:val="0"/>
          <w:marBottom w:val="0"/>
          <w:divBdr>
            <w:top w:val="none" w:sz="0" w:space="0" w:color="auto"/>
            <w:left w:val="none" w:sz="0" w:space="0" w:color="auto"/>
            <w:bottom w:val="none" w:sz="0" w:space="0" w:color="auto"/>
            <w:right w:val="none" w:sz="0" w:space="0" w:color="auto"/>
          </w:divBdr>
        </w:div>
        <w:div w:id="1167088807">
          <w:marLeft w:val="547"/>
          <w:marRight w:val="0"/>
          <w:marTop w:val="0"/>
          <w:marBottom w:val="0"/>
          <w:divBdr>
            <w:top w:val="none" w:sz="0" w:space="0" w:color="auto"/>
            <w:left w:val="none" w:sz="0" w:space="0" w:color="auto"/>
            <w:bottom w:val="none" w:sz="0" w:space="0" w:color="auto"/>
            <w:right w:val="none" w:sz="0" w:space="0" w:color="auto"/>
          </w:divBdr>
        </w:div>
        <w:div w:id="1549412774">
          <w:marLeft w:val="547"/>
          <w:marRight w:val="29"/>
          <w:marTop w:val="0"/>
          <w:marBottom w:val="120"/>
          <w:divBdr>
            <w:top w:val="none" w:sz="0" w:space="0" w:color="auto"/>
            <w:left w:val="none" w:sz="0" w:space="0" w:color="auto"/>
            <w:bottom w:val="none" w:sz="0" w:space="0" w:color="auto"/>
            <w:right w:val="none" w:sz="0" w:space="0" w:color="auto"/>
          </w:divBdr>
        </w:div>
        <w:div w:id="1716390732">
          <w:marLeft w:val="1166"/>
          <w:marRight w:val="0"/>
          <w:marTop w:val="0"/>
          <w:marBottom w:val="0"/>
          <w:divBdr>
            <w:top w:val="none" w:sz="0" w:space="0" w:color="auto"/>
            <w:left w:val="none" w:sz="0" w:space="0" w:color="auto"/>
            <w:bottom w:val="none" w:sz="0" w:space="0" w:color="auto"/>
            <w:right w:val="none" w:sz="0" w:space="0" w:color="auto"/>
          </w:divBdr>
        </w:div>
        <w:div w:id="2032144627">
          <w:marLeft w:val="1166"/>
          <w:marRight w:val="0"/>
          <w:marTop w:val="0"/>
          <w:marBottom w:val="0"/>
          <w:divBdr>
            <w:top w:val="none" w:sz="0" w:space="0" w:color="auto"/>
            <w:left w:val="none" w:sz="0" w:space="0" w:color="auto"/>
            <w:bottom w:val="none" w:sz="0" w:space="0" w:color="auto"/>
            <w:right w:val="none" w:sz="0" w:space="0" w:color="auto"/>
          </w:divBdr>
        </w:div>
        <w:div w:id="2043242050">
          <w:marLeft w:val="547"/>
          <w:marRight w:val="29"/>
          <w:marTop w:val="0"/>
          <w:marBottom w:val="0"/>
          <w:divBdr>
            <w:top w:val="none" w:sz="0" w:space="0" w:color="auto"/>
            <w:left w:val="none" w:sz="0" w:space="0" w:color="auto"/>
            <w:bottom w:val="none" w:sz="0" w:space="0" w:color="auto"/>
            <w:right w:val="none" w:sz="0" w:space="0" w:color="auto"/>
          </w:divBdr>
        </w:div>
      </w:divsChild>
    </w:div>
    <w:div w:id="506166638">
      <w:bodyDiv w:val="1"/>
      <w:marLeft w:val="0"/>
      <w:marRight w:val="0"/>
      <w:marTop w:val="0"/>
      <w:marBottom w:val="0"/>
      <w:divBdr>
        <w:top w:val="none" w:sz="0" w:space="0" w:color="auto"/>
        <w:left w:val="none" w:sz="0" w:space="0" w:color="auto"/>
        <w:bottom w:val="none" w:sz="0" w:space="0" w:color="auto"/>
        <w:right w:val="none" w:sz="0" w:space="0" w:color="auto"/>
      </w:divBdr>
    </w:div>
    <w:div w:id="528837692">
      <w:bodyDiv w:val="1"/>
      <w:marLeft w:val="0"/>
      <w:marRight w:val="0"/>
      <w:marTop w:val="0"/>
      <w:marBottom w:val="0"/>
      <w:divBdr>
        <w:top w:val="none" w:sz="0" w:space="0" w:color="auto"/>
        <w:left w:val="none" w:sz="0" w:space="0" w:color="auto"/>
        <w:bottom w:val="none" w:sz="0" w:space="0" w:color="auto"/>
        <w:right w:val="none" w:sz="0" w:space="0" w:color="auto"/>
      </w:divBdr>
    </w:div>
    <w:div w:id="539629125">
      <w:bodyDiv w:val="1"/>
      <w:marLeft w:val="0"/>
      <w:marRight w:val="0"/>
      <w:marTop w:val="0"/>
      <w:marBottom w:val="0"/>
      <w:divBdr>
        <w:top w:val="none" w:sz="0" w:space="0" w:color="auto"/>
        <w:left w:val="none" w:sz="0" w:space="0" w:color="auto"/>
        <w:bottom w:val="none" w:sz="0" w:space="0" w:color="auto"/>
        <w:right w:val="none" w:sz="0" w:space="0" w:color="auto"/>
      </w:divBdr>
    </w:div>
    <w:div w:id="569465629">
      <w:bodyDiv w:val="1"/>
      <w:marLeft w:val="0"/>
      <w:marRight w:val="0"/>
      <w:marTop w:val="0"/>
      <w:marBottom w:val="0"/>
      <w:divBdr>
        <w:top w:val="none" w:sz="0" w:space="0" w:color="auto"/>
        <w:left w:val="none" w:sz="0" w:space="0" w:color="auto"/>
        <w:bottom w:val="none" w:sz="0" w:space="0" w:color="auto"/>
        <w:right w:val="none" w:sz="0" w:space="0" w:color="auto"/>
      </w:divBdr>
    </w:div>
    <w:div w:id="615790827">
      <w:bodyDiv w:val="1"/>
      <w:marLeft w:val="0"/>
      <w:marRight w:val="0"/>
      <w:marTop w:val="0"/>
      <w:marBottom w:val="0"/>
      <w:divBdr>
        <w:top w:val="none" w:sz="0" w:space="0" w:color="auto"/>
        <w:left w:val="none" w:sz="0" w:space="0" w:color="auto"/>
        <w:bottom w:val="none" w:sz="0" w:space="0" w:color="auto"/>
        <w:right w:val="none" w:sz="0" w:space="0" w:color="auto"/>
      </w:divBdr>
    </w:div>
    <w:div w:id="647828128">
      <w:bodyDiv w:val="1"/>
      <w:marLeft w:val="0"/>
      <w:marRight w:val="0"/>
      <w:marTop w:val="0"/>
      <w:marBottom w:val="0"/>
      <w:divBdr>
        <w:top w:val="none" w:sz="0" w:space="0" w:color="auto"/>
        <w:left w:val="none" w:sz="0" w:space="0" w:color="auto"/>
        <w:bottom w:val="none" w:sz="0" w:space="0" w:color="auto"/>
        <w:right w:val="none" w:sz="0" w:space="0" w:color="auto"/>
      </w:divBdr>
    </w:div>
    <w:div w:id="649941018">
      <w:bodyDiv w:val="1"/>
      <w:marLeft w:val="0"/>
      <w:marRight w:val="0"/>
      <w:marTop w:val="0"/>
      <w:marBottom w:val="0"/>
      <w:divBdr>
        <w:top w:val="none" w:sz="0" w:space="0" w:color="auto"/>
        <w:left w:val="none" w:sz="0" w:space="0" w:color="auto"/>
        <w:bottom w:val="none" w:sz="0" w:space="0" w:color="auto"/>
        <w:right w:val="none" w:sz="0" w:space="0" w:color="auto"/>
      </w:divBdr>
    </w:div>
    <w:div w:id="781653016">
      <w:bodyDiv w:val="1"/>
      <w:marLeft w:val="0"/>
      <w:marRight w:val="0"/>
      <w:marTop w:val="0"/>
      <w:marBottom w:val="0"/>
      <w:divBdr>
        <w:top w:val="none" w:sz="0" w:space="0" w:color="auto"/>
        <w:left w:val="none" w:sz="0" w:space="0" w:color="auto"/>
        <w:bottom w:val="none" w:sz="0" w:space="0" w:color="auto"/>
        <w:right w:val="none" w:sz="0" w:space="0" w:color="auto"/>
      </w:divBdr>
    </w:div>
    <w:div w:id="847132235">
      <w:bodyDiv w:val="1"/>
      <w:marLeft w:val="0"/>
      <w:marRight w:val="0"/>
      <w:marTop w:val="0"/>
      <w:marBottom w:val="0"/>
      <w:divBdr>
        <w:top w:val="none" w:sz="0" w:space="0" w:color="auto"/>
        <w:left w:val="none" w:sz="0" w:space="0" w:color="auto"/>
        <w:bottom w:val="none" w:sz="0" w:space="0" w:color="auto"/>
        <w:right w:val="none" w:sz="0" w:space="0" w:color="auto"/>
      </w:divBdr>
    </w:div>
    <w:div w:id="874660610">
      <w:bodyDiv w:val="1"/>
      <w:marLeft w:val="0"/>
      <w:marRight w:val="0"/>
      <w:marTop w:val="0"/>
      <w:marBottom w:val="0"/>
      <w:divBdr>
        <w:top w:val="none" w:sz="0" w:space="0" w:color="auto"/>
        <w:left w:val="none" w:sz="0" w:space="0" w:color="auto"/>
        <w:bottom w:val="none" w:sz="0" w:space="0" w:color="auto"/>
        <w:right w:val="none" w:sz="0" w:space="0" w:color="auto"/>
      </w:divBdr>
    </w:div>
    <w:div w:id="912737076">
      <w:bodyDiv w:val="1"/>
      <w:marLeft w:val="0"/>
      <w:marRight w:val="0"/>
      <w:marTop w:val="0"/>
      <w:marBottom w:val="0"/>
      <w:divBdr>
        <w:top w:val="none" w:sz="0" w:space="0" w:color="auto"/>
        <w:left w:val="none" w:sz="0" w:space="0" w:color="auto"/>
        <w:bottom w:val="none" w:sz="0" w:space="0" w:color="auto"/>
        <w:right w:val="none" w:sz="0" w:space="0" w:color="auto"/>
      </w:divBdr>
    </w:div>
    <w:div w:id="945042280">
      <w:bodyDiv w:val="1"/>
      <w:marLeft w:val="0"/>
      <w:marRight w:val="0"/>
      <w:marTop w:val="0"/>
      <w:marBottom w:val="0"/>
      <w:divBdr>
        <w:top w:val="none" w:sz="0" w:space="0" w:color="auto"/>
        <w:left w:val="none" w:sz="0" w:space="0" w:color="auto"/>
        <w:bottom w:val="none" w:sz="0" w:space="0" w:color="auto"/>
        <w:right w:val="none" w:sz="0" w:space="0" w:color="auto"/>
      </w:divBdr>
    </w:div>
    <w:div w:id="967659406">
      <w:bodyDiv w:val="1"/>
      <w:marLeft w:val="0"/>
      <w:marRight w:val="0"/>
      <w:marTop w:val="0"/>
      <w:marBottom w:val="0"/>
      <w:divBdr>
        <w:top w:val="none" w:sz="0" w:space="0" w:color="auto"/>
        <w:left w:val="none" w:sz="0" w:space="0" w:color="auto"/>
        <w:bottom w:val="none" w:sz="0" w:space="0" w:color="auto"/>
        <w:right w:val="none" w:sz="0" w:space="0" w:color="auto"/>
      </w:divBdr>
    </w:div>
    <w:div w:id="1028409918">
      <w:bodyDiv w:val="1"/>
      <w:marLeft w:val="0"/>
      <w:marRight w:val="0"/>
      <w:marTop w:val="0"/>
      <w:marBottom w:val="0"/>
      <w:divBdr>
        <w:top w:val="none" w:sz="0" w:space="0" w:color="auto"/>
        <w:left w:val="none" w:sz="0" w:space="0" w:color="auto"/>
        <w:bottom w:val="none" w:sz="0" w:space="0" w:color="auto"/>
        <w:right w:val="none" w:sz="0" w:space="0" w:color="auto"/>
      </w:divBdr>
    </w:div>
    <w:div w:id="1039431548">
      <w:bodyDiv w:val="1"/>
      <w:marLeft w:val="0"/>
      <w:marRight w:val="0"/>
      <w:marTop w:val="0"/>
      <w:marBottom w:val="0"/>
      <w:divBdr>
        <w:top w:val="none" w:sz="0" w:space="0" w:color="auto"/>
        <w:left w:val="none" w:sz="0" w:space="0" w:color="auto"/>
        <w:bottom w:val="none" w:sz="0" w:space="0" w:color="auto"/>
        <w:right w:val="none" w:sz="0" w:space="0" w:color="auto"/>
      </w:divBdr>
    </w:div>
    <w:div w:id="1049066406">
      <w:bodyDiv w:val="1"/>
      <w:marLeft w:val="0"/>
      <w:marRight w:val="0"/>
      <w:marTop w:val="0"/>
      <w:marBottom w:val="0"/>
      <w:divBdr>
        <w:top w:val="none" w:sz="0" w:space="0" w:color="auto"/>
        <w:left w:val="none" w:sz="0" w:space="0" w:color="auto"/>
        <w:bottom w:val="none" w:sz="0" w:space="0" w:color="auto"/>
        <w:right w:val="none" w:sz="0" w:space="0" w:color="auto"/>
      </w:divBdr>
    </w:div>
    <w:div w:id="1055858333">
      <w:bodyDiv w:val="1"/>
      <w:marLeft w:val="0"/>
      <w:marRight w:val="0"/>
      <w:marTop w:val="0"/>
      <w:marBottom w:val="0"/>
      <w:divBdr>
        <w:top w:val="none" w:sz="0" w:space="0" w:color="auto"/>
        <w:left w:val="none" w:sz="0" w:space="0" w:color="auto"/>
        <w:bottom w:val="none" w:sz="0" w:space="0" w:color="auto"/>
        <w:right w:val="none" w:sz="0" w:space="0" w:color="auto"/>
      </w:divBdr>
    </w:div>
    <w:div w:id="1186940059">
      <w:bodyDiv w:val="1"/>
      <w:marLeft w:val="0"/>
      <w:marRight w:val="0"/>
      <w:marTop w:val="0"/>
      <w:marBottom w:val="0"/>
      <w:divBdr>
        <w:top w:val="none" w:sz="0" w:space="0" w:color="auto"/>
        <w:left w:val="none" w:sz="0" w:space="0" w:color="auto"/>
        <w:bottom w:val="none" w:sz="0" w:space="0" w:color="auto"/>
        <w:right w:val="none" w:sz="0" w:space="0" w:color="auto"/>
      </w:divBdr>
    </w:div>
    <w:div w:id="1238172617">
      <w:bodyDiv w:val="1"/>
      <w:marLeft w:val="0"/>
      <w:marRight w:val="0"/>
      <w:marTop w:val="0"/>
      <w:marBottom w:val="0"/>
      <w:divBdr>
        <w:top w:val="none" w:sz="0" w:space="0" w:color="auto"/>
        <w:left w:val="none" w:sz="0" w:space="0" w:color="auto"/>
        <w:bottom w:val="none" w:sz="0" w:space="0" w:color="auto"/>
        <w:right w:val="none" w:sz="0" w:space="0" w:color="auto"/>
      </w:divBdr>
    </w:div>
    <w:div w:id="1329796445">
      <w:bodyDiv w:val="1"/>
      <w:marLeft w:val="0"/>
      <w:marRight w:val="0"/>
      <w:marTop w:val="0"/>
      <w:marBottom w:val="0"/>
      <w:divBdr>
        <w:top w:val="none" w:sz="0" w:space="0" w:color="auto"/>
        <w:left w:val="none" w:sz="0" w:space="0" w:color="auto"/>
        <w:bottom w:val="none" w:sz="0" w:space="0" w:color="auto"/>
        <w:right w:val="none" w:sz="0" w:space="0" w:color="auto"/>
      </w:divBdr>
      <w:divsChild>
        <w:div w:id="369843825">
          <w:marLeft w:val="547"/>
          <w:marRight w:val="0"/>
          <w:marTop w:val="0"/>
          <w:marBottom w:val="0"/>
          <w:divBdr>
            <w:top w:val="none" w:sz="0" w:space="0" w:color="auto"/>
            <w:left w:val="none" w:sz="0" w:space="0" w:color="auto"/>
            <w:bottom w:val="none" w:sz="0" w:space="0" w:color="auto"/>
            <w:right w:val="none" w:sz="0" w:space="0" w:color="auto"/>
          </w:divBdr>
        </w:div>
        <w:div w:id="961810485">
          <w:marLeft w:val="547"/>
          <w:marRight w:val="0"/>
          <w:marTop w:val="0"/>
          <w:marBottom w:val="0"/>
          <w:divBdr>
            <w:top w:val="none" w:sz="0" w:space="0" w:color="auto"/>
            <w:left w:val="none" w:sz="0" w:space="0" w:color="auto"/>
            <w:bottom w:val="none" w:sz="0" w:space="0" w:color="auto"/>
            <w:right w:val="none" w:sz="0" w:space="0" w:color="auto"/>
          </w:divBdr>
        </w:div>
        <w:div w:id="1335572498">
          <w:marLeft w:val="547"/>
          <w:marRight w:val="29"/>
          <w:marTop w:val="0"/>
          <w:marBottom w:val="0"/>
          <w:divBdr>
            <w:top w:val="none" w:sz="0" w:space="0" w:color="auto"/>
            <w:left w:val="none" w:sz="0" w:space="0" w:color="auto"/>
            <w:bottom w:val="none" w:sz="0" w:space="0" w:color="auto"/>
            <w:right w:val="none" w:sz="0" w:space="0" w:color="auto"/>
          </w:divBdr>
        </w:div>
        <w:div w:id="1872381886">
          <w:marLeft w:val="547"/>
          <w:marRight w:val="0"/>
          <w:marTop w:val="0"/>
          <w:marBottom w:val="0"/>
          <w:divBdr>
            <w:top w:val="none" w:sz="0" w:space="0" w:color="auto"/>
            <w:left w:val="none" w:sz="0" w:space="0" w:color="auto"/>
            <w:bottom w:val="none" w:sz="0" w:space="0" w:color="auto"/>
            <w:right w:val="none" w:sz="0" w:space="0" w:color="auto"/>
          </w:divBdr>
        </w:div>
        <w:div w:id="1929532629">
          <w:marLeft w:val="547"/>
          <w:marRight w:val="29"/>
          <w:marTop w:val="0"/>
          <w:marBottom w:val="0"/>
          <w:divBdr>
            <w:top w:val="none" w:sz="0" w:space="0" w:color="auto"/>
            <w:left w:val="none" w:sz="0" w:space="0" w:color="auto"/>
            <w:bottom w:val="none" w:sz="0" w:space="0" w:color="auto"/>
            <w:right w:val="none" w:sz="0" w:space="0" w:color="auto"/>
          </w:divBdr>
        </w:div>
        <w:div w:id="1944803210">
          <w:marLeft w:val="547"/>
          <w:marRight w:val="29"/>
          <w:marTop w:val="0"/>
          <w:marBottom w:val="0"/>
          <w:divBdr>
            <w:top w:val="none" w:sz="0" w:space="0" w:color="auto"/>
            <w:left w:val="none" w:sz="0" w:space="0" w:color="auto"/>
            <w:bottom w:val="none" w:sz="0" w:space="0" w:color="auto"/>
            <w:right w:val="none" w:sz="0" w:space="0" w:color="auto"/>
          </w:divBdr>
        </w:div>
      </w:divsChild>
    </w:div>
    <w:div w:id="1347906489">
      <w:bodyDiv w:val="1"/>
      <w:marLeft w:val="0"/>
      <w:marRight w:val="0"/>
      <w:marTop w:val="0"/>
      <w:marBottom w:val="0"/>
      <w:divBdr>
        <w:top w:val="none" w:sz="0" w:space="0" w:color="auto"/>
        <w:left w:val="none" w:sz="0" w:space="0" w:color="auto"/>
        <w:bottom w:val="none" w:sz="0" w:space="0" w:color="auto"/>
        <w:right w:val="none" w:sz="0" w:space="0" w:color="auto"/>
      </w:divBdr>
      <w:divsChild>
        <w:div w:id="415634780">
          <w:marLeft w:val="1166"/>
          <w:marRight w:val="0"/>
          <w:marTop w:val="0"/>
          <w:marBottom w:val="0"/>
          <w:divBdr>
            <w:top w:val="none" w:sz="0" w:space="0" w:color="auto"/>
            <w:left w:val="none" w:sz="0" w:space="0" w:color="auto"/>
            <w:bottom w:val="none" w:sz="0" w:space="0" w:color="auto"/>
            <w:right w:val="none" w:sz="0" w:space="0" w:color="auto"/>
          </w:divBdr>
        </w:div>
        <w:div w:id="537552472">
          <w:marLeft w:val="1800"/>
          <w:marRight w:val="0"/>
          <w:marTop w:val="0"/>
          <w:marBottom w:val="0"/>
          <w:divBdr>
            <w:top w:val="none" w:sz="0" w:space="0" w:color="auto"/>
            <w:left w:val="none" w:sz="0" w:space="0" w:color="auto"/>
            <w:bottom w:val="none" w:sz="0" w:space="0" w:color="auto"/>
            <w:right w:val="none" w:sz="0" w:space="0" w:color="auto"/>
          </w:divBdr>
        </w:div>
        <w:div w:id="560941404">
          <w:marLeft w:val="1800"/>
          <w:marRight w:val="0"/>
          <w:marTop w:val="0"/>
          <w:marBottom w:val="0"/>
          <w:divBdr>
            <w:top w:val="none" w:sz="0" w:space="0" w:color="auto"/>
            <w:left w:val="none" w:sz="0" w:space="0" w:color="auto"/>
            <w:bottom w:val="none" w:sz="0" w:space="0" w:color="auto"/>
            <w:right w:val="none" w:sz="0" w:space="0" w:color="auto"/>
          </w:divBdr>
        </w:div>
        <w:div w:id="862286947">
          <w:marLeft w:val="1166"/>
          <w:marRight w:val="0"/>
          <w:marTop w:val="0"/>
          <w:marBottom w:val="0"/>
          <w:divBdr>
            <w:top w:val="none" w:sz="0" w:space="0" w:color="auto"/>
            <w:left w:val="none" w:sz="0" w:space="0" w:color="auto"/>
            <w:bottom w:val="none" w:sz="0" w:space="0" w:color="auto"/>
            <w:right w:val="none" w:sz="0" w:space="0" w:color="auto"/>
          </w:divBdr>
        </w:div>
        <w:div w:id="1241909310">
          <w:marLeft w:val="1166"/>
          <w:marRight w:val="0"/>
          <w:marTop w:val="0"/>
          <w:marBottom w:val="0"/>
          <w:divBdr>
            <w:top w:val="none" w:sz="0" w:space="0" w:color="auto"/>
            <w:left w:val="none" w:sz="0" w:space="0" w:color="auto"/>
            <w:bottom w:val="none" w:sz="0" w:space="0" w:color="auto"/>
            <w:right w:val="none" w:sz="0" w:space="0" w:color="auto"/>
          </w:divBdr>
        </w:div>
        <w:div w:id="1288853732">
          <w:marLeft w:val="1166"/>
          <w:marRight w:val="0"/>
          <w:marTop w:val="0"/>
          <w:marBottom w:val="0"/>
          <w:divBdr>
            <w:top w:val="none" w:sz="0" w:space="0" w:color="auto"/>
            <w:left w:val="none" w:sz="0" w:space="0" w:color="auto"/>
            <w:bottom w:val="none" w:sz="0" w:space="0" w:color="auto"/>
            <w:right w:val="none" w:sz="0" w:space="0" w:color="auto"/>
          </w:divBdr>
        </w:div>
        <w:div w:id="1494568774">
          <w:marLeft w:val="1166"/>
          <w:marRight w:val="0"/>
          <w:marTop w:val="0"/>
          <w:marBottom w:val="0"/>
          <w:divBdr>
            <w:top w:val="none" w:sz="0" w:space="0" w:color="auto"/>
            <w:left w:val="none" w:sz="0" w:space="0" w:color="auto"/>
            <w:bottom w:val="none" w:sz="0" w:space="0" w:color="auto"/>
            <w:right w:val="none" w:sz="0" w:space="0" w:color="auto"/>
          </w:divBdr>
        </w:div>
        <w:div w:id="1531919894">
          <w:marLeft w:val="547"/>
          <w:marRight w:val="0"/>
          <w:marTop w:val="0"/>
          <w:marBottom w:val="0"/>
          <w:divBdr>
            <w:top w:val="none" w:sz="0" w:space="0" w:color="auto"/>
            <w:left w:val="none" w:sz="0" w:space="0" w:color="auto"/>
            <w:bottom w:val="none" w:sz="0" w:space="0" w:color="auto"/>
            <w:right w:val="none" w:sz="0" w:space="0" w:color="auto"/>
          </w:divBdr>
        </w:div>
        <w:div w:id="1909340273">
          <w:marLeft w:val="1166"/>
          <w:marRight w:val="0"/>
          <w:marTop w:val="0"/>
          <w:marBottom w:val="0"/>
          <w:divBdr>
            <w:top w:val="none" w:sz="0" w:space="0" w:color="auto"/>
            <w:left w:val="none" w:sz="0" w:space="0" w:color="auto"/>
            <w:bottom w:val="none" w:sz="0" w:space="0" w:color="auto"/>
            <w:right w:val="none" w:sz="0" w:space="0" w:color="auto"/>
          </w:divBdr>
        </w:div>
        <w:div w:id="2068213400">
          <w:marLeft w:val="547"/>
          <w:marRight w:val="0"/>
          <w:marTop w:val="0"/>
          <w:marBottom w:val="0"/>
          <w:divBdr>
            <w:top w:val="none" w:sz="0" w:space="0" w:color="auto"/>
            <w:left w:val="none" w:sz="0" w:space="0" w:color="auto"/>
            <w:bottom w:val="none" w:sz="0" w:space="0" w:color="auto"/>
            <w:right w:val="none" w:sz="0" w:space="0" w:color="auto"/>
          </w:divBdr>
        </w:div>
      </w:divsChild>
    </w:div>
    <w:div w:id="1362508950">
      <w:bodyDiv w:val="1"/>
      <w:marLeft w:val="0"/>
      <w:marRight w:val="0"/>
      <w:marTop w:val="0"/>
      <w:marBottom w:val="0"/>
      <w:divBdr>
        <w:top w:val="none" w:sz="0" w:space="0" w:color="auto"/>
        <w:left w:val="none" w:sz="0" w:space="0" w:color="auto"/>
        <w:bottom w:val="none" w:sz="0" w:space="0" w:color="auto"/>
        <w:right w:val="none" w:sz="0" w:space="0" w:color="auto"/>
      </w:divBdr>
    </w:div>
    <w:div w:id="1418400938">
      <w:bodyDiv w:val="1"/>
      <w:marLeft w:val="0"/>
      <w:marRight w:val="0"/>
      <w:marTop w:val="0"/>
      <w:marBottom w:val="0"/>
      <w:divBdr>
        <w:top w:val="none" w:sz="0" w:space="0" w:color="auto"/>
        <w:left w:val="none" w:sz="0" w:space="0" w:color="auto"/>
        <w:bottom w:val="none" w:sz="0" w:space="0" w:color="auto"/>
        <w:right w:val="none" w:sz="0" w:space="0" w:color="auto"/>
      </w:divBdr>
    </w:div>
    <w:div w:id="1442338289">
      <w:bodyDiv w:val="1"/>
      <w:marLeft w:val="0"/>
      <w:marRight w:val="0"/>
      <w:marTop w:val="0"/>
      <w:marBottom w:val="0"/>
      <w:divBdr>
        <w:top w:val="none" w:sz="0" w:space="0" w:color="auto"/>
        <w:left w:val="none" w:sz="0" w:space="0" w:color="auto"/>
        <w:bottom w:val="none" w:sz="0" w:space="0" w:color="auto"/>
        <w:right w:val="none" w:sz="0" w:space="0" w:color="auto"/>
      </w:divBdr>
    </w:div>
    <w:div w:id="1467889576">
      <w:bodyDiv w:val="1"/>
      <w:marLeft w:val="0"/>
      <w:marRight w:val="0"/>
      <w:marTop w:val="0"/>
      <w:marBottom w:val="0"/>
      <w:divBdr>
        <w:top w:val="none" w:sz="0" w:space="0" w:color="auto"/>
        <w:left w:val="none" w:sz="0" w:space="0" w:color="auto"/>
        <w:bottom w:val="none" w:sz="0" w:space="0" w:color="auto"/>
        <w:right w:val="none" w:sz="0" w:space="0" w:color="auto"/>
      </w:divBdr>
    </w:div>
    <w:div w:id="1474102992">
      <w:bodyDiv w:val="1"/>
      <w:marLeft w:val="0"/>
      <w:marRight w:val="0"/>
      <w:marTop w:val="0"/>
      <w:marBottom w:val="0"/>
      <w:divBdr>
        <w:top w:val="none" w:sz="0" w:space="0" w:color="auto"/>
        <w:left w:val="none" w:sz="0" w:space="0" w:color="auto"/>
        <w:bottom w:val="none" w:sz="0" w:space="0" w:color="auto"/>
        <w:right w:val="none" w:sz="0" w:space="0" w:color="auto"/>
      </w:divBdr>
    </w:div>
    <w:div w:id="1486243399">
      <w:bodyDiv w:val="1"/>
      <w:marLeft w:val="0"/>
      <w:marRight w:val="0"/>
      <w:marTop w:val="0"/>
      <w:marBottom w:val="0"/>
      <w:divBdr>
        <w:top w:val="none" w:sz="0" w:space="0" w:color="auto"/>
        <w:left w:val="none" w:sz="0" w:space="0" w:color="auto"/>
        <w:bottom w:val="none" w:sz="0" w:space="0" w:color="auto"/>
        <w:right w:val="none" w:sz="0" w:space="0" w:color="auto"/>
      </w:divBdr>
    </w:div>
    <w:div w:id="1591354846">
      <w:bodyDiv w:val="1"/>
      <w:marLeft w:val="0"/>
      <w:marRight w:val="0"/>
      <w:marTop w:val="0"/>
      <w:marBottom w:val="0"/>
      <w:divBdr>
        <w:top w:val="none" w:sz="0" w:space="0" w:color="auto"/>
        <w:left w:val="none" w:sz="0" w:space="0" w:color="auto"/>
        <w:bottom w:val="none" w:sz="0" w:space="0" w:color="auto"/>
        <w:right w:val="none" w:sz="0" w:space="0" w:color="auto"/>
      </w:divBdr>
      <w:divsChild>
        <w:div w:id="36976615">
          <w:marLeft w:val="547"/>
          <w:marRight w:val="0"/>
          <w:marTop w:val="0"/>
          <w:marBottom w:val="0"/>
          <w:divBdr>
            <w:top w:val="none" w:sz="0" w:space="0" w:color="auto"/>
            <w:left w:val="none" w:sz="0" w:space="0" w:color="auto"/>
            <w:bottom w:val="none" w:sz="0" w:space="0" w:color="auto"/>
            <w:right w:val="none" w:sz="0" w:space="0" w:color="auto"/>
          </w:divBdr>
        </w:div>
        <w:div w:id="62914615">
          <w:marLeft w:val="547"/>
          <w:marRight w:val="0"/>
          <w:marTop w:val="0"/>
          <w:marBottom w:val="0"/>
          <w:divBdr>
            <w:top w:val="none" w:sz="0" w:space="0" w:color="auto"/>
            <w:left w:val="none" w:sz="0" w:space="0" w:color="auto"/>
            <w:bottom w:val="none" w:sz="0" w:space="0" w:color="auto"/>
            <w:right w:val="none" w:sz="0" w:space="0" w:color="auto"/>
          </w:divBdr>
        </w:div>
        <w:div w:id="104271298">
          <w:marLeft w:val="1800"/>
          <w:marRight w:val="0"/>
          <w:marTop w:val="0"/>
          <w:marBottom w:val="0"/>
          <w:divBdr>
            <w:top w:val="none" w:sz="0" w:space="0" w:color="auto"/>
            <w:left w:val="none" w:sz="0" w:space="0" w:color="auto"/>
            <w:bottom w:val="none" w:sz="0" w:space="0" w:color="auto"/>
            <w:right w:val="none" w:sz="0" w:space="0" w:color="auto"/>
          </w:divBdr>
        </w:div>
        <w:div w:id="394620804">
          <w:marLeft w:val="1800"/>
          <w:marRight w:val="0"/>
          <w:marTop w:val="0"/>
          <w:marBottom w:val="0"/>
          <w:divBdr>
            <w:top w:val="none" w:sz="0" w:space="0" w:color="auto"/>
            <w:left w:val="none" w:sz="0" w:space="0" w:color="auto"/>
            <w:bottom w:val="none" w:sz="0" w:space="0" w:color="auto"/>
            <w:right w:val="none" w:sz="0" w:space="0" w:color="auto"/>
          </w:divBdr>
        </w:div>
        <w:div w:id="691877149">
          <w:marLeft w:val="1800"/>
          <w:marRight w:val="0"/>
          <w:marTop w:val="0"/>
          <w:marBottom w:val="0"/>
          <w:divBdr>
            <w:top w:val="none" w:sz="0" w:space="0" w:color="auto"/>
            <w:left w:val="none" w:sz="0" w:space="0" w:color="auto"/>
            <w:bottom w:val="none" w:sz="0" w:space="0" w:color="auto"/>
            <w:right w:val="none" w:sz="0" w:space="0" w:color="auto"/>
          </w:divBdr>
        </w:div>
        <w:div w:id="692195575">
          <w:marLeft w:val="1166"/>
          <w:marRight w:val="0"/>
          <w:marTop w:val="0"/>
          <w:marBottom w:val="0"/>
          <w:divBdr>
            <w:top w:val="none" w:sz="0" w:space="0" w:color="auto"/>
            <w:left w:val="none" w:sz="0" w:space="0" w:color="auto"/>
            <w:bottom w:val="none" w:sz="0" w:space="0" w:color="auto"/>
            <w:right w:val="none" w:sz="0" w:space="0" w:color="auto"/>
          </w:divBdr>
        </w:div>
        <w:div w:id="717514221">
          <w:marLeft w:val="1800"/>
          <w:marRight w:val="0"/>
          <w:marTop w:val="0"/>
          <w:marBottom w:val="0"/>
          <w:divBdr>
            <w:top w:val="none" w:sz="0" w:space="0" w:color="auto"/>
            <w:left w:val="none" w:sz="0" w:space="0" w:color="auto"/>
            <w:bottom w:val="none" w:sz="0" w:space="0" w:color="auto"/>
            <w:right w:val="none" w:sz="0" w:space="0" w:color="auto"/>
          </w:divBdr>
        </w:div>
        <w:div w:id="864708901">
          <w:marLeft w:val="1800"/>
          <w:marRight w:val="0"/>
          <w:marTop w:val="0"/>
          <w:marBottom w:val="0"/>
          <w:divBdr>
            <w:top w:val="none" w:sz="0" w:space="0" w:color="auto"/>
            <w:left w:val="none" w:sz="0" w:space="0" w:color="auto"/>
            <w:bottom w:val="none" w:sz="0" w:space="0" w:color="auto"/>
            <w:right w:val="none" w:sz="0" w:space="0" w:color="auto"/>
          </w:divBdr>
        </w:div>
        <w:div w:id="882526239">
          <w:marLeft w:val="1166"/>
          <w:marRight w:val="0"/>
          <w:marTop w:val="0"/>
          <w:marBottom w:val="0"/>
          <w:divBdr>
            <w:top w:val="none" w:sz="0" w:space="0" w:color="auto"/>
            <w:left w:val="none" w:sz="0" w:space="0" w:color="auto"/>
            <w:bottom w:val="none" w:sz="0" w:space="0" w:color="auto"/>
            <w:right w:val="none" w:sz="0" w:space="0" w:color="auto"/>
          </w:divBdr>
        </w:div>
        <w:div w:id="908883217">
          <w:marLeft w:val="1166"/>
          <w:marRight w:val="0"/>
          <w:marTop w:val="0"/>
          <w:marBottom w:val="0"/>
          <w:divBdr>
            <w:top w:val="none" w:sz="0" w:space="0" w:color="auto"/>
            <w:left w:val="none" w:sz="0" w:space="0" w:color="auto"/>
            <w:bottom w:val="none" w:sz="0" w:space="0" w:color="auto"/>
            <w:right w:val="none" w:sz="0" w:space="0" w:color="auto"/>
          </w:divBdr>
        </w:div>
        <w:div w:id="985747055">
          <w:marLeft w:val="1166"/>
          <w:marRight w:val="0"/>
          <w:marTop w:val="0"/>
          <w:marBottom w:val="0"/>
          <w:divBdr>
            <w:top w:val="none" w:sz="0" w:space="0" w:color="auto"/>
            <w:left w:val="none" w:sz="0" w:space="0" w:color="auto"/>
            <w:bottom w:val="none" w:sz="0" w:space="0" w:color="auto"/>
            <w:right w:val="none" w:sz="0" w:space="0" w:color="auto"/>
          </w:divBdr>
        </w:div>
        <w:div w:id="1159425123">
          <w:marLeft w:val="1166"/>
          <w:marRight w:val="0"/>
          <w:marTop w:val="0"/>
          <w:marBottom w:val="0"/>
          <w:divBdr>
            <w:top w:val="none" w:sz="0" w:space="0" w:color="auto"/>
            <w:left w:val="none" w:sz="0" w:space="0" w:color="auto"/>
            <w:bottom w:val="none" w:sz="0" w:space="0" w:color="auto"/>
            <w:right w:val="none" w:sz="0" w:space="0" w:color="auto"/>
          </w:divBdr>
        </w:div>
        <w:div w:id="1232691319">
          <w:marLeft w:val="1800"/>
          <w:marRight w:val="0"/>
          <w:marTop w:val="0"/>
          <w:marBottom w:val="0"/>
          <w:divBdr>
            <w:top w:val="none" w:sz="0" w:space="0" w:color="auto"/>
            <w:left w:val="none" w:sz="0" w:space="0" w:color="auto"/>
            <w:bottom w:val="none" w:sz="0" w:space="0" w:color="auto"/>
            <w:right w:val="none" w:sz="0" w:space="0" w:color="auto"/>
          </w:divBdr>
        </w:div>
        <w:div w:id="1332217401">
          <w:marLeft w:val="1166"/>
          <w:marRight w:val="0"/>
          <w:marTop w:val="0"/>
          <w:marBottom w:val="0"/>
          <w:divBdr>
            <w:top w:val="none" w:sz="0" w:space="0" w:color="auto"/>
            <w:left w:val="none" w:sz="0" w:space="0" w:color="auto"/>
            <w:bottom w:val="none" w:sz="0" w:space="0" w:color="auto"/>
            <w:right w:val="none" w:sz="0" w:space="0" w:color="auto"/>
          </w:divBdr>
        </w:div>
        <w:div w:id="1783451414">
          <w:marLeft w:val="1166"/>
          <w:marRight w:val="0"/>
          <w:marTop w:val="0"/>
          <w:marBottom w:val="0"/>
          <w:divBdr>
            <w:top w:val="none" w:sz="0" w:space="0" w:color="auto"/>
            <w:left w:val="none" w:sz="0" w:space="0" w:color="auto"/>
            <w:bottom w:val="none" w:sz="0" w:space="0" w:color="auto"/>
            <w:right w:val="none" w:sz="0" w:space="0" w:color="auto"/>
          </w:divBdr>
        </w:div>
        <w:div w:id="1818180850">
          <w:marLeft w:val="1800"/>
          <w:marRight w:val="0"/>
          <w:marTop w:val="0"/>
          <w:marBottom w:val="0"/>
          <w:divBdr>
            <w:top w:val="none" w:sz="0" w:space="0" w:color="auto"/>
            <w:left w:val="none" w:sz="0" w:space="0" w:color="auto"/>
            <w:bottom w:val="none" w:sz="0" w:space="0" w:color="auto"/>
            <w:right w:val="none" w:sz="0" w:space="0" w:color="auto"/>
          </w:divBdr>
        </w:div>
        <w:div w:id="1899970346">
          <w:marLeft w:val="547"/>
          <w:marRight w:val="0"/>
          <w:marTop w:val="0"/>
          <w:marBottom w:val="0"/>
          <w:divBdr>
            <w:top w:val="none" w:sz="0" w:space="0" w:color="auto"/>
            <w:left w:val="none" w:sz="0" w:space="0" w:color="auto"/>
            <w:bottom w:val="none" w:sz="0" w:space="0" w:color="auto"/>
            <w:right w:val="none" w:sz="0" w:space="0" w:color="auto"/>
          </w:divBdr>
        </w:div>
        <w:div w:id="2016028721">
          <w:marLeft w:val="547"/>
          <w:marRight w:val="0"/>
          <w:marTop w:val="0"/>
          <w:marBottom w:val="0"/>
          <w:divBdr>
            <w:top w:val="none" w:sz="0" w:space="0" w:color="auto"/>
            <w:left w:val="none" w:sz="0" w:space="0" w:color="auto"/>
            <w:bottom w:val="none" w:sz="0" w:space="0" w:color="auto"/>
            <w:right w:val="none" w:sz="0" w:space="0" w:color="auto"/>
          </w:divBdr>
        </w:div>
        <w:div w:id="2052879058">
          <w:marLeft w:val="547"/>
          <w:marRight w:val="0"/>
          <w:marTop w:val="0"/>
          <w:marBottom w:val="0"/>
          <w:divBdr>
            <w:top w:val="none" w:sz="0" w:space="0" w:color="auto"/>
            <w:left w:val="none" w:sz="0" w:space="0" w:color="auto"/>
            <w:bottom w:val="none" w:sz="0" w:space="0" w:color="auto"/>
            <w:right w:val="none" w:sz="0" w:space="0" w:color="auto"/>
          </w:divBdr>
        </w:div>
        <w:div w:id="2125611299">
          <w:marLeft w:val="1166"/>
          <w:marRight w:val="0"/>
          <w:marTop w:val="0"/>
          <w:marBottom w:val="0"/>
          <w:divBdr>
            <w:top w:val="none" w:sz="0" w:space="0" w:color="auto"/>
            <w:left w:val="none" w:sz="0" w:space="0" w:color="auto"/>
            <w:bottom w:val="none" w:sz="0" w:space="0" w:color="auto"/>
            <w:right w:val="none" w:sz="0" w:space="0" w:color="auto"/>
          </w:divBdr>
        </w:div>
      </w:divsChild>
    </w:div>
    <w:div w:id="1610159536">
      <w:bodyDiv w:val="1"/>
      <w:marLeft w:val="0"/>
      <w:marRight w:val="0"/>
      <w:marTop w:val="0"/>
      <w:marBottom w:val="0"/>
      <w:divBdr>
        <w:top w:val="none" w:sz="0" w:space="0" w:color="auto"/>
        <w:left w:val="none" w:sz="0" w:space="0" w:color="auto"/>
        <w:bottom w:val="none" w:sz="0" w:space="0" w:color="auto"/>
        <w:right w:val="none" w:sz="0" w:space="0" w:color="auto"/>
      </w:divBdr>
      <w:divsChild>
        <w:div w:id="202062120">
          <w:marLeft w:val="1166"/>
          <w:marRight w:val="0"/>
          <w:marTop w:val="0"/>
          <w:marBottom w:val="0"/>
          <w:divBdr>
            <w:top w:val="none" w:sz="0" w:space="0" w:color="auto"/>
            <w:left w:val="none" w:sz="0" w:space="0" w:color="auto"/>
            <w:bottom w:val="none" w:sz="0" w:space="0" w:color="auto"/>
            <w:right w:val="none" w:sz="0" w:space="0" w:color="auto"/>
          </w:divBdr>
        </w:div>
        <w:div w:id="373694699">
          <w:marLeft w:val="1166"/>
          <w:marRight w:val="0"/>
          <w:marTop w:val="0"/>
          <w:marBottom w:val="0"/>
          <w:divBdr>
            <w:top w:val="none" w:sz="0" w:space="0" w:color="auto"/>
            <w:left w:val="none" w:sz="0" w:space="0" w:color="auto"/>
            <w:bottom w:val="none" w:sz="0" w:space="0" w:color="auto"/>
            <w:right w:val="none" w:sz="0" w:space="0" w:color="auto"/>
          </w:divBdr>
        </w:div>
        <w:div w:id="1307008186">
          <w:marLeft w:val="547"/>
          <w:marRight w:val="0"/>
          <w:marTop w:val="0"/>
          <w:marBottom w:val="0"/>
          <w:divBdr>
            <w:top w:val="none" w:sz="0" w:space="0" w:color="auto"/>
            <w:left w:val="none" w:sz="0" w:space="0" w:color="auto"/>
            <w:bottom w:val="none" w:sz="0" w:space="0" w:color="auto"/>
            <w:right w:val="none" w:sz="0" w:space="0" w:color="auto"/>
          </w:divBdr>
        </w:div>
        <w:div w:id="1376664620">
          <w:marLeft w:val="1800"/>
          <w:marRight w:val="0"/>
          <w:marTop w:val="0"/>
          <w:marBottom w:val="0"/>
          <w:divBdr>
            <w:top w:val="none" w:sz="0" w:space="0" w:color="auto"/>
            <w:left w:val="none" w:sz="0" w:space="0" w:color="auto"/>
            <w:bottom w:val="none" w:sz="0" w:space="0" w:color="auto"/>
            <w:right w:val="none" w:sz="0" w:space="0" w:color="auto"/>
          </w:divBdr>
        </w:div>
        <w:div w:id="1449280316">
          <w:marLeft w:val="1800"/>
          <w:marRight w:val="0"/>
          <w:marTop w:val="0"/>
          <w:marBottom w:val="0"/>
          <w:divBdr>
            <w:top w:val="none" w:sz="0" w:space="0" w:color="auto"/>
            <w:left w:val="none" w:sz="0" w:space="0" w:color="auto"/>
            <w:bottom w:val="none" w:sz="0" w:space="0" w:color="auto"/>
            <w:right w:val="none" w:sz="0" w:space="0" w:color="auto"/>
          </w:divBdr>
        </w:div>
        <w:div w:id="1681590903">
          <w:marLeft w:val="547"/>
          <w:marRight w:val="0"/>
          <w:marTop w:val="0"/>
          <w:marBottom w:val="0"/>
          <w:divBdr>
            <w:top w:val="none" w:sz="0" w:space="0" w:color="auto"/>
            <w:left w:val="none" w:sz="0" w:space="0" w:color="auto"/>
            <w:bottom w:val="none" w:sz="0" w:space="0" w:color="auto"/>
            <w:right w:val="none" w:sz="0" w:space="0" w:color="auto"/>
          </w:divBdr>
        </w:div>
        <w:div w:id="1777826947">
          <w:marLeft w:val="1166"/>
          <w:marRight w:val="0"/>
          <w:marTop w:val="0"/>
          <w:marBottom w:val="0"/>
          <w:divBdr>
            <w:top w:val="none" w:sz="0" w:space="0" w:color="auto"/>
            <w:left w:val="none" w:sz="0" w:space="0" w:color="auto"/>
            <w:bottom w:val="none" w:sz="0" w:space="0" w:color="auto"/>
            <w:right w:val="none" w:sz="0" w:space="0" w:color="auto"/>
          </w:divBdr>
        </w:div>
        <w:div w:id="1912306812">
          <w:marLeft w:val="1166"/>
          <w:marRight w:val="0"/>
          <w:marTop w:val="0"/>
          <w:marBottom w:val="0"/>
          <w:divBdr>
            <w:top w:val="none" w:sz="0" w:space="0" w:color="auto"/>
            <w:left w:val="none" w:sz="0" w:space="0" w:color="auto"/>
            <w:bottom w:val="none" w:sz="0" w:space="0" w:color="auto"/>
            <w:right w:val="none" w:sz="0" w:space="0" w:color="auto"/>
          </w:divBdr>
        </w:div>
        <w:div w:id="1935088841">
          <w:marLeft w:val="1800"/>
          <w:marRight w:val="0"/>
          <w:marTop w:val="0"/>
          <w:marBottom w:val="0"/>
          <w:divBdr>
            <w:top w:val="none" w:sz="0" w:space="0" w:color="auto"/>
            <w:left w:val="none" w:sz="0" w:space="0" w:color="auto"/>
            <w:bottom w:val="none" w:sz="0" w:space="0" w:color="auto"/>
            <w:right w:val="none" w:sz="0" w:space="0" w:color="auto"/>
          </w:divBdr>
        </w:div>
      </w:divsChild>
    </w:div>
    <w:div w:id="1633360144">
      <w:bodyDiv w:val="1"/>
      <w:marLeft w:val="0"/>
      <w:marRight w:val="0"/>
      <w:marTop w:val="0"/>
      <w:marBottom w:val="0"/>
      <w:divBdr>
        <w:top w:val="none" w:sz="0" w:space="0" w:color="auto"/>
        <w:left w:val="none" w:sz="0" w:space="0" w:color="auto"/>
        <w:bottom w:val="none" w:sz="0" w:space="0" w:color="auto"/>
        <w:right w:val="none" w:sz="0" w:space="0" w:color="auto"/>
      </w:divBdr>
    </w:div>
    <w:div w:id="1707633045">
      <w:bodyDiv w:val="1"/>
      <w:marLeft w:val="0"/>
      <w:marRight w:val="0"/>
      <w:marTop w:val="0"/>
      <w:marBottom w:val="0"/>
      <w:divBdr>
        <w:top w:val="none" w:sz="0" w:space="0" w:color="auto"/>
        <w:left w:val="none" w:sz="0" w:space="0" w:color="auto"/>
        <w:bottom w:val="none" w:sz="0" w:space="0" w:color="auto"/>
        <w:right w:val="none" w:sz="0" w:space="0" w:color="auto"/>
      </w:divBdr>
    </w:div>
    <w:div w:id="1771730698">
      <w:bodyDiv w:val="1"/>
      <w:marLeft w:val="0"/>
      <w:marRight w:val="0"/>
      <w:marTop w:val="0"/>
      <w:marBottom w:val="0"/>
      <w:divBdr>
        <w:top w:val="none" w:sz="0" w:space="0" w:color="auto"/>
        <w:left w:val="none" w:sz="0" w:space="0" w:color="auto"/>
        <w:bottom w:val="none" w:sz="0" w:space="0" w:color="auto"/>
        <w:right w:val="none" w:sz="0" w:space="0" w:color="auto"/>
      </w:divBdr>
    </w:div>
    <w:div w:id="1779178267">
      <w:bodyDiv w:val="1"/>
      <w:marLeft w:val="0"/>
      <w:marRight w:val="0"/>
      <w:marTop w:val="0"/>
      <w:marBottom w:val="0"/>
      <w:divBdr>
        <w:top w:val="none" w:sz="0" w:space="0" w:color="auto"/>
        <w:left w:val="none" w:sz="0" w:space="0" w:color="auto"/>
        <w:bottom w:val="none" w:sz="0" w:space="0" w:color="auto"/>
        <w:right w:val="none" w:sz="0" w:space="0" w:color="auto"/>
      </w:divBdr>
    </w:div>
    <w:div w:id="1939286802">
      <w:bodyDiv w:val="1"/>
      <w:marLeft w:val="0"/>
      <w:marRight w:val="0"/>
      <w:marTop w:val="0"/>
      <w:marBottom w:val="0"/>
      <w:divBdr>
        <w:top w:val="none" w:sz="0" w:space="0" w:color="auto"/>
        <w:left w:val="none" w:sz="0" w:space="0" w:color="auto"/>
        <w:bottom w:val="none" w:sz="0" w:space="0" w:color="auto"/>
        <w:right w:val="none" w:sz="0" w:space="0" w:color="auto"/>
      </w:divBdr>
    </w:div>
    <w:div w:id="1992979663">
      <w:bodyDiv w:val="1"/>
      <w:marLeft w:val="0"/>
      <w:marRight w:val="0"/>
      <w:marTop w:val="0"/>
      <w:marBottom w:val="0"/>
      <w:divBdr>
        <w:top w:val="none" w:sz="0" w:space="0" w:color="auto"/>
        <w:left w:val="none" w:sz="0" w:space="0" w:color="auto"/>
        <w:bottom w:val="none" w:sz="0" w:space="0" w:color="auto"/>
        <w:right w:val="none" w:sz="0" w:space="0" w:color="auto"/>
      </w:divBdr>
    </w:div>
    <w:div w:id="2064718883">
      <w:bodyDiv w:val="1"/>
      <w:marLeft w:val="0"/>
      <w:marRight w:val="0"/>
      <w:marTop w:val="0"/>
      <w:marBottom w:val="0"/>
      <w:divBdr>
        <w:top w:val="none" w:sz="0" w:space="0" w:color="auto"/>
        <w:left w:val="none" w:sz="0" w:space="0" w:color="auto"/>
        <w:bottom w:val="none" w:sz="0" w:space="0" w:color="auto"/>
        <w:right w:val="none" w:sz="0" w:space="0" w:color="auto"/>
      </w:divBdr>
    </w:div>
    <w:div w:id="2145345210">
      <w:bodyDiv w:val="1"/>
      <w:marLeft w:val="0"/>
      <w:marRight w:val="0"/>
      <w:marTop w:val="0"/>
      <w:marBottom w:val="0"/>
      <w:divBdr>
        <w:top w:val="none" w:sz="0" w:space="0" w:color="auto"/>
        <w:left w:val="none" w:sz="0" w:space="0" w:color="auto"/>
        <w:bottom w:val="none" w:sz="0" w:space="0" w:color="auto"/>
        <w:right w:val="none" w:sz="0" w:space="0" w:color="auto"/>
      </w:divBdr>
      <w:divsChild>
        <w:div w:id="107089467">
          <w:marLeft w:val="1166"/>
          <w:marRight w:val="0"/>
          <w:marTop w:val="0"/>
          <w:marBottom w:val="0"/>
          <w:divBdr>
            <w:top w:val="none" w:sz="0" w:space="0" w:color="auto"/>
            <w:left w:val="none" w:sz="0" w:space="0" w:color="auto"/>
            <w:bottom w:val="none" w:sz="0" w:space="0" w:color="auto"/>
            <w:right w:val="none" w:sz="0" w:space="0" w:color="auto"/>
          </w:divBdr>
        </w:div>
        <w:div w:id="221141700">
          <w:marLeft w:val="547"/>
          <w:marRight w:val="0"/>
          <w:marTop w:val="0"/>
          <w:marBottom w:val="0"/>
          <w:divBdr>
            <w:top w:val="none" w:sz="0" w:space="0" w:color="auto"/>
            <w:left w:val="none" w:sz="0" w:space="0" w:color="auto"/>
            <w:bottom w:val="none" w:sz="0" w:space="0" w:color="auto"/>
            <w:right w:val="none" w:sz="0" w:space="0" w:color="auto"/>
          </w:divBdr>
        </w:div>
        <w:div w:id="294796105">
          <w:marLeft w:val="1166"/>
          <w:marRight w:val="0"/>
          <w:marTop w:val="0"/>
          <w:marBottom w:val="0"/>
          <w:divBdr>
            <w:top w:val="none" w:sz="0" w:space="0" w:color="auto"/>
            <w:left w:val="none" w:sz="0" w:space="0" w:color="auto"/>
            <w:bottom w:val="none" w:sz="0" w:space="0" w:color="auto"/>
            <w:right w:val="none" w:sz="0" w:space="0" w:color="auto"/>
          </w:divBdr>
        </w:div>
        <w:div w:id="585378559">
          <w:marLeft w:val="1800"/>
          <w:marRight w:val="0"/>
          <w:marTop w:val="0"/>
          <w:marBottom w:val="0"/>
          <w:divBdr>
            <w:top w:val="none" w:sz="0" w:space="0" w:color="auto"/>
            <w:left w:val="none" w:sz="0" w:space="0" w:color="auto"/>
            <w:bottom w:val="none" w:sz="0" w:space="0" w:color="auto"/>
            <w:right w:val="none" w:sz="0" w:space="0" w:color="auto"/>
          </w:divBdr>
        </w:div>
        <w:div w:id="777798217">
          <w:marLeft w:val="1800"/>
          <w:marRight w:val="0"/>
          <w:marTop w:val="0"/>
          <w:marBottom w:val="0"/>
          <w:divBdr>
            <w:top w:val="none" w:sz="0" w:space="0" w:color="auto"/>
            <w:left w:val="none" w:sz="0" w:space="0" w:color="auto"/>
            <w:bottom w:val="none" w:sz="0" w:space="0" w:color="auto"/>
            <w:right w:val="none" w:sz="0" w:space="0" w:color="auto"/>
          </w:divBdr>
        </w:div>
        <w:div w:id="800464502">
          <w:marLeft w:val="1166"/>
          <w:marRight w:val="0"/>
          <w:marTop w:val="0"/>
          <w:marBottom w:val="0"/>
          <w:divBdr>
            <w:top w:val="none" w:sz="0" w:space="0" w:color="auto"/>
            <w:left w:val="none" w:sz="0" w:space="0" w:color="auto"/>
            <w:bottom w:val="none" w:sz="0" w:space="0" w:color="auto"/>
            <w:right w:val="none" w:sz="0" w:space="0" w:color="auto"/>
          </w:divBdr>
        </w:div>
        <w:div w:id="940338698">
          <w:marLeft w:val="1800"/>
          <w:marRight w:val="0"/>
          <w:marTop w:val="0"/>
          <w:marBottom w:val="0"/>
          <w:divBdr>
            <w:top w:val="none" w:sz="0" w:space="0" w:color="auto"/>
            <w:left w:val="none" w:sz="0" w:space="0" w:color="auto"/>
            <w:bottom w:val="none" w:sz="0" w:space="0" w:color="auto"/>
            <w:right w:val="none" w:sz="0" w:space="0" w:color="auto"/>
          </w:divBdr>
        </w:div>
        <w:div w:id="975448797">
          <w:marLeft w:val="1166"/>
          <w:marRight w:val="0"/>
          <w:marTop w:val="0"/>
          <w:marBottom w:val="0"/>
          <w:divBdr>
            <w:top w:val="none" w:sz="0" w:space="0" w:color="auto"/>
            <w:left w:val="none" w:sz="0" w:space="0" w:color="auto"/>
            <w:bottom w:val="none" w:sz="0" w:space="0" w:color="auto"/>
            <w:right w:val="none" w:sz="0" w:space="0" w:color="auto"/>
          </w:divBdr>
        </w:div>
        <w:div w:id="1029405504">
          <w:marLeft w:val="1166"/>
          <w:marRight w:val="0"/>
          <w:marTop w:val="0"/>
          <w:marBottom w:val="0"/>
          <w:divBdr>
            <w:top w:val="none" w:sz="0" w:space="0" w:color="auto"/>
            <w:left w:val="none" w:sz="0" w:space="0" w:color="auto"/>
            <w:bottom w:val="none" w:sz="0" w:space="0" w:color="auto"/>
            <w:right w:val="none" w:sz="0" w:space="0" w:color="auto"/>
          </w:divBdr>
        </w:div>
        <w:div w:id="1248657797">
          <w:marLeft w:val="1166"/>
          <w:marRight w:val="0"/>
          <w:marTop w:val="0"/>
          <w:marBottom w:val="0"/>
          <w:divBdr>
            <w:top w:val="none" w:sz="0" w:space="0" w:color="auto"/>
            <w:left w:val="none" w:sz="0" w:space="0" w:color="auto"/>
            <w:bottom w:val="none" w:sz="0" w:space="0" w:color="auto"/>
            <w:right w:val="none" w:sz="0" w:space="0" w:color="auto"/>
          </w:divBdr>
        </w:div>
        <w:div w:id="1313800629">
          <w:marLeft w:val="1166"/>
          <w:marRight w:val="0"/>
          <w:marTop w:val="0"/>
          <w:marBottom w:val="0"/>
          <w:divBdr>
            <w:top w:val="none" w:sz="0" w:space="0" w:color="auto"/>
            <w:left w:val="none" w:sz="0" w:space="0" w:color="auto"/>
            <w:bottom w:val="none" w:sz="0" w:space="0" w:color="auto"/>
            <w:right w:val="none" w:sz="0" w:space="0" w:color="auto"/>
          </w:divBdr>
        </w:div>
        <w:div w:id="1424960809">
          <w:marLeft w:val="1800"/>
          <w:marRight w:val="0"/>
          <w:marTop w:val="0"/>
          <w:marBottom w:val="0"/>
          <w:divBdr>
            <w:top w:val="none" w:sz="0" w:space="0" w:color="auto"/>
            <w:left w:val="none" w:sz="0" w:space="0" w:color="auto"/>
            <w:bottom w:val="none" w:sz="0" w:space="0" w:color="auto"/>
            <w:right w:val="none" w:sz="0" w:space="0" w:color="auto"/>
          </w:divBdr>
        </w:div>
        <w:div w:id="1457870570">
          <w:marLeft w:val="547"/>
          <w:marRight w:val="0"/>
          <w:marTop w:val="0"/>
          <w:marBottom w:val="0"/>
          <w:divBdr>
            <w:top w:val="none" w:sz="0" w:space="0" w:color="auto"/>
            <w:left w:val="none" w:sz="0" w:space="0" w:color="auto"/>
            <w:bottom w:val="none" w:sz="0" w:space="0" w:color="auto"/>
            <w:right w:val="none" w:sz="0" w:space="0" w:color="auto"/>
          </w:divBdr>
        </w:div>
        <w:div w:id="1704551199">
          <w:marLeft w:val="547"/>
          <w:marRight w:val="0"/>
          <w:marTop w:val="0"/>
          <w:marBottom w:val="0"/>
          <w:divBdr>
            <w:top w:val="none" w:sz="0" w:space="0" w:color="auto"/>
            <w:left w:val="none" w:sz="0" w:space="0" w:color="auto"/>
            <w:bottom w:val="none" w:sz="0" w:space="0" w:color="auto"/>
            <w:right w:val="none" w:sz="0" w:space="0" w:color="auto"/>
          </w:divBdr>
        </w:div>
        <w:div w:id="1789741369">
          <w:marLeft w:val="547"/>
          <w:marRight w:val="0"/>
          <w:marTop w:val="0"/>
          <w:marBottom w:val="0"/>
          <w:divBdr>
            <w:top w:val="none" w:sz="0" w:space="0" w:color="auto"/>
            <w:left w:val="none" w:sz="0" w:space="0" w:color="auto"/>
            <w:bottom w:val="none" w:sz="0" w:space="0" w:color="auto"/>
            <w:right w:val="none" w:sz="0" w:space="0" w:color="auto"/>
          </w:divBdr>
        </w:div>
        <w:div w:id="1800688448">
          <w:marLeft w:val="1166"/>
          <w:marRight w:val="0"/>
          <w:marTop w:val="0"/>
          <w:marBottom w:val="0"/>
          <w:divBdr>
            <w:top w:val="none" w:sz="0" w:space="0" w:color="auto"/>
            <w:left w:val="none" w:sz="0" w:space="0" w:color="auto"/>
            <w:bottom w:val="none" w:sz="0" w:space="0" w:color="auto"/>
            <w:right w:val="none" w:sz="0" w:space="0" w:color="auto"/>
          </w:divBdr>
        </w:div>
        <w:div w:id="1870802972">
          <w:marLeft w:val="547"/>
          <w:marRight w:val="0"/>
          <w:marTop w:val="0"/>
          <w:marBottom w:val="0"/>
          <w:divBdr>
            <w:top w:val="none" w:sz="0" w:space="0" w:color="auto"/>
            <w:left w:val="none" w:sz="0" w:space="0" w:color="auto"/>
            <w:bottom w:val="none" w:sz="0" w:space="0" w:color="auto"/>
            <w:right w:val="none" w:sz="0" w:space="0" w:color="auto"/>
          </w:divBdr>
        </w:div>
        <w:div w:id="2041665934">
          <w:marLeft w:val="1166"/>
          <w:marRight w:val="0"/>
          <w:marTop w:val="0"/>
          <w:marBottom w:val="0"/>
          <w:divBdr>
            <w:top w:val="none" w:sz="0" w:space="0" w:color="auto"/>
            <w:left w:val="none" w:sz="0" w:space="0" w:color="auto"/>
            <w:bottom w:val="none" w:sz="0" w:space="0" w:color="auto"/>
            <w:right w:val="none" w:sz="0" w:space="0" w:color="auto"/>
          </w:divBdr>
        </w:div>
        <w:div w:id="207954671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sharepoint/v3"/>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3EDD0DA8-E095-41E4-AC9F-4FF00837DDD5}"/>
</file>

<file path=customXml/itemProps4.xml><?xml version="1.0" encoding="utf-8"?>
<ds:datastoreItem xmlns:ds="http://schemas.openxmlformats.org/officeDocument/2006/customXml" ds:itemID="{69BC42BB-D0ED-4C37-AF59-AEE706D5A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8849</TotalTime>
  <Pages>5</Pages>
  <Words>1521</Words>
  <Characters>7737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1304</cp:revision>
  <cp:lastPrinted>2008-01-31T16:09:00Z</cp:lastPrinted>
  <dcterms:created xsi:type="dcterms:W3CDTF">2020-08-29T16:51:00Z</dcterms:created>
  <dcterms:modified xsi:type="dcterms:W3CDTF">2022-04-29T23:16:00Z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f7b37854-807d-4e77-aa6f-6417fe4131a2</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5;##GFTE ER Radio Access Technologies|692a7af5-c1f7-4d68-b1ab-a7920dfecb78</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42715000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5NUHHDQN7SK2-1476151046-514270</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https://ericsson.sharepoint.com/sites/star/_layouts/15/DocIdRedir.aspx?ID=5NUHHDQN7SK2-1476151046-514270, 5NUHHDQN7SK2-1476151046-514270</vt:lpwstr>
  </property>
  <property fmtid="{D5CDD505-2E9C-101B-9397-08002B2CF9AE}" pid="22" name="_ExtendedDescription">
    <vt:lpwstr/>
  </property>
  <property fmtid="{D5CDD505-2E9C-101B-9397-08002B2CF9AE}" pid="23" name="TriggerFlowInfo">
    <vt:lpwstr/>
  </property>
  <property fmtid="{D5CDD505-2E9C-101B-9397-08002B2CF9AE}" pid="24" name="EriCOLLCategoryTaxHTField0">
    <vt:lpwstr>#Research|7f1f7aab-c784-40ec-8666-825d2ac7abef</vt:lpwstr>
  </property>
  <property fmtid="{D5CDD505-2E9C-101B-9397-08002B2CF9AE}" pid="25" name="EriCOLLOrganizationUnitTaxHTField0">
    <vt:lpwstr>#GFTE ER Radio Access Technologies|692a7af5-c1f7-4d68-b1ab-a7920dfecb78</vt:lpwstr>
  </property>
  <property fmtid="{D5CDD505-2E9C-101B-9397-08002B2CF9AE}" pid="26" name="_SourceUrl">
    <vt:lpwstr/>
  </property>
  <property fmtid="{D5CDD505-2E9C-101B-9397-08002B2CF9AE}" pid="27" name="_SharedFileIndex">
    <vt:lpwstr/>
  </property>
</Properties>
</file>